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D2D385" w14:textId="178B84E7" w:rsidR="008C5CD7" w:rsidRPr="000B41AC" w:rsidRDefault="00C37469" w:rsidP="000B41AC">
      <w:pPr>
        <w:tabs>
          <w:tab w:val="right" w:pos="14459"/>
        </w:tabs>
        <w:spacing w:after="60"/>
        <w:ind w:left="-284"/>
        <w:rPr>
          <w:rFonts w:ascii="Arial" w:hAnsi="Arial" w:cs="Arial"/>
          <w:b/>
          <w:bCs/>
          <w:sz w:val="24"/>
          <w:szCs w:val="24"/>
        </w:rPr>
      </w:pPr>
      <w:r w:rsidRPr="000B41AC">
        <w:rPr>
          <w:rFonts w:ascii="Arial" w:hAnsi="Arial" w:cs="Arial"/>
          <w:b/>
          <w:bCs/>
          <w:sz w:val="24"/>
          <w:szCs w:val="24"/>
        </w:rPr>
        <w:t>Lehrplan für die</w:t>
      </w:r>
      <w:r w:rsidR="003E2CC0" w:rsidRPr="000B41AC">
        <w:rPr>
          <w:rFonts w:ascii="Arial" w:hAnsi="Arial" w:cs="Arial"/>
          <w:b/>
          <w:bCs/>
          <w:sz w:val="24"/>
          <w:szCs w:val="24"/>
        </w:rPr>
        <w:t xml:space="preserve"> Berufsfachschule: </w:t>
      </w:r>
      <w:r w:rsidR="000B41AC" w:rsidRPr="000B41AC">
        <w:rPr>
          <w:rFonts w:ascii="Arial" w:hAnsi="Arial" w:cs="Arial"/>
          <w:b/>
          <w:bCs/>
          <w:sz w:val="24"/>
          <w:szCs w:val="24"/>
        </w:rPr>
        <w:tab/>
      </w:r>
      <w:r w:rsidR="00647D50" w:rsidRPr="000B41AC">
        <w:rPr>
          <w:rFonts w:ascii="Arial" w:hAnsi="Arial" w:cs="Arial"/>
          <w:b/>
          <w:bCs/>
          <w:sz w:val="24"/>
          <w:szCs w:val="24"/>
        </w:rPr>
        <w:t>Reparaturen, Ergänzungen</w:t>
      </w:r>
    </w:p>
    <w:tbl>
      <w:tblPr>
        <w:tblStyle w:val="Tabellenraster"/>
        <w:tblW w:w="15168" w:type="dxa"/>
        <w:tblInd w:w="-176" w:type="dxa"/>
        <w:tblLook w:val="04A0" w:firstRow="1" w:lastRow="0" w:firstColumn="1" w:lastColumn="0" w:noHBand="0" w:noVBand="1"/>
      </w:tblPr>
      <w:tblGrid>
        <w:gridCol w:w="4954"/>
        <w:gridCol w:w="3955"/>
        <w:gridCol w:w="447"/>
        <w:gridCol w:w="5812"/>
      </w:tblGrid>
      <w:tr w:rsidR="000B41AC" w:rsidRPr="00BF27A0" w14:paraId="2BC1265B" w14:textId="77777777" w:rsidTr="000B41AC">
        <w:trPr>
          <w:trHeight w:val="604"/>
        </w:trPr>
        <w:tc>
          <w:tcPr>
            <w:tcW w:w="15168" w:type="dxa"/>
            <w:gridSpan w:val="4"/>
            <w:vAlign w:val="center"/>
          </w:tcPr>
          <w:p w14:paraId="3E2BA762" w14:textId="45B3C8D7" w:rsidR="000B41AC" w:rsidRPr="000375FA" w:rsidRDefault="000B41AC" w:rsidP="000B41A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Lernthema: Unterfütterung einer Totalprothese</w:t>
            </w:r>
          </w:p>
        </w:tc>
      </w:tr>
      <w:tr w:rsidR="00FE202A" w:rsidRPr="00BF27A0" w14:paraId="15AB6C95" w14:textId="77777777">
        <w:tc>
          <w:tcPr>
            <w:tcW w:w="4954" w:type="dxa"/>
          </w:tcPr>
          <w:p w14:paraId="2BE93D0A" w14:textId="7818D82D" w:rsidR="00FE202A" w:rsidRPr="00BF27A0" w:rsidRDefault="00DF1455" w:rsidP="000B41AC">
            <w:pPr>
              <w:spacing w:before="60" w:after="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Zeitpunkt: </w:t>
            </w:r>
            <w:r w:rsidR="007E6278" w:rsidRPr="00DF1455">
              <w:rPr>
                <w:rFonts w:ascii="Arial" w:hAnsi="Arial" w:cs="Arial"/>
                <w:bCs/>
                <w:sz w:val="20"/>
                <w:szCs w:val="20"/>
              </w:rPr>
              <w:t>2</w:t>
            </w:r>
            <w:r w:rsidR="005D200E" w:rsidRPr="00DF1455">
              <w:rPr>
                <w:rFonts w:ascii="Arial" w:hAnsi="Arial" w:cs="Arial"/>
                <w:bCs/>
                <w:sz w:val="20"/>
                <w:szCs w:val="20"/>
              </w:rPr>
              <w:t>.</w:t>
            </w:r>
            <w:r w:rsidR="002D27F6" w:rsidRPr="00DF1455">
              <w:rPr>
                <w:rFonts w:ascii="Arial" w:hAnsi="Arial" w:cs="Arial"/>
                <w:bCs/>
                <w:sz w:val="20"/>
                <w:szCs w:val="20"/>
              </w:rPr>
              <w:t xml:space="preserve"> Semester, 3</w:t>
            </w:r>
            <w:r w:rsidR="005D200E" w:rsidRPr="00DF1455">
              <w:rPr>
                <w:rFonts w:ascii="Arial" w:hAnsi="Arial" w:cs="Arial"/>
                <w:bCs/>
                <w:sz w:val="20"/>
                <w:szCs w:val="20"/>
              </w:rPr>
              <w:t>.</w:t>
            </w:r>
            <w:r w:rsidR="002D27F6" w:rsidRPr="00DF1455">
              <w:rPr>
                <w:rFonts w:ascii="Arial" w:hAnsi="Arial" w:cs="Arial"/>
                <w:bCs/>
                <w:sz w:val="20"/>
                <w:szCs w:val="20"/>
              </w:rPr>
              <w:t xml:space="preserve"> Semester</w:t>
            </w:r>
          </w:p>
        </w:tc>
        <w:tc>
          <w:tcPr>
            <w:tcW w:w="3955" w:type="dxa"/>
          </w:tcPr>
          <w:p w14:paraId="6A7E72FD" w14:textId="77777777" w:rsidR="000375FA" w:rsidRPr="00DF1455" w:rsidRDefault="00FE202A" w:rsidP="000B41AC">
            <w:pPr>
              <w:spacing w:before="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F1455">
              <w:rPr>
                <w:rFonts w:ascii="Arial" w:hAnsi="Arial" w:cs="Arial"/>
                <w:b/>
                <w:bCs/>
                <w:sz w:val="20"/>
                <w:szCs w:val="20"/>
              </w:rPr>
              <w:t>Handlu</w:t>
            </w:r>
            <w:r w:rsidR="00044A72" w:rsidRPr="00DF145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ngskompetenzen: </w:t>
            </w:r>
          </w:p>
          <w:p w14:paraId="2DD76327" w14:textId="7D2B10EC" w:rsidR="00FE202A" w:rsidRPr="00DF1455" w:rsidRDefault="00FE202A" w:rsidP="000B41AC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  <w:r w:rsidRPr="00DF1455">
              <w:rPr>
                <w:rFonts w:ascii="Arial" w:hAnsi="Arial" w:cs="Arial"/>
                <w:bCs/>
                <w:sz w:val="20"/>
                <w:szCs w:val="20"/>
              </w:rPr>
              <w:t>E1,</w:t>
            </w:r>
            <w:r w:rsidR="00044A72" w:rsidRPr="00DF1455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0375FA" w:rsidRPr="00DF1455">
              <w:rPr>
                <w:rFonts w:ascii="Arial" w:hAnsi="Arial" w:cs="Arial"/>
                <w:bCs/>
                <w:sz w:val="20"/>
                <w:szCs w:val="20"/>
              </w:rPr>
              <w:t>E2</w:t>
            </w:r>
          </w:p>
        </w:tc>
        <w:tc>
          <w:tcPr>
            <w:tcW w:w="6259" w:type="dxa"/>
            <w:gridSpan w:val="2"/>
          </w:tcPr>
          <w:p w14:paraId="38972206" w14:textId="350DDBDC" w:rsidR="00E42A68" w:rsidRPr="004371C6" w:rsidRDefault="00E42A68" w:rsidP="000B41AC">
            <w:pPr>
              <w:spacing w:before="60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4371C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2</w:t>
            </w:r>
            <w:r w:rsidR="00771275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.</w:t>
            </w:r>
            <w:r w:rsidRPr="004371C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 Semester</w:t>
            </w:r>
            <w:r w:rsidR="00DF1455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:</w:t>
            </w:r>
            <w:r w:rsidRPr="004371C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10</w:t>
            </w:r>
            <w:r w:rsidRPr="004371C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 Lektionen</w:t>
            </w:r>
          </w:p>
          <w:p w14:paraId="3B03A3B0" w14:textId="1AAC4B79" w:rsidR="00FE202A" w:rsidRPr="003E2FC6" w:rsidRDefault="00E42A68" w:rsidP="000B41AC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3</w:t>
            </w:r>
            <w:r w:rsidR="00771275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.</w:t>
            </w: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4371C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Semester</w:t>
            </w:r>
            <w:r w:rsidR="00DF1455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:</w:t>
            </w:r>
            <w:r w:rsidRPr="004371C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10</w:t>
            </w:r>
            <w:r w:rsidRPr="004371C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 Lektionen</w:t>
            </w:r>
          </w:p>
        </w:tc>
      </w:tr>
      <w:tr w:rsidR="00C510FE" w:rsidRPr="00BF27A0" w14:paraId="41F55C35" w14:textId="77777777">
        <w:tc>
          <w:tcPr>
            <w:tcW w:w="15168" w:type="dxa"/>
            <w:gridSpan w:val="4"/>
            <w:shd w:val="clear" w:color="auto" w:fill="DBE5F1" w:themeFill="accent1" w:themeFillTint="33"/>
          </w:tcPr>
          <w:p w14:paraId="6C715B34" w14:textId="77777777" w:rsidR="00FE202A" w:rsidRPr="001D55C9" w:rsidRDefault="00FE202A" w:rsidP="000B41AC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Typische Situation</w:t>
            </w:r>
          </w:p>
          <w:p w14:paraId="4525FA98" w14:textId="15C0A13B" w:rsidR="003D664D" w:rsidRDefault="009717E9" w:rsidP="003D664D">
            <w:pPr>
              <w:spacing w:after="60" w:line="276" w:lineRule="auto"/>
              <w:rPr>
                <w:rFonts w:ascii="Arial" w:hAnsi="Arial" w:cs="Arial"/>
                <w:sz w:val="20"/>
                <w:szCs w:val="20"/>
              </w:rPr>
            </w:pPr>
            <w:r w:rsidRPr="00A736ED">
              <w:rPr>
                <w:rFonts w:ascii="Arial" w:hAnsi="Arial" w:cs="Arial"/>
                <w:sz w:val="20"/>
                <w:szCs w:val="20"/>
              </w:rPr>
              <w:t>Eine Patientin von Zahnarzt U. trä</w:t>
            </w:r>
            <w:r w:rsidR="00A736ED" w:rsidRPr="00A736ED">
              <w:rPr>
                <w:rFonts w:ascii="Arial" w:hAnsi="Arial" w:cs="Arial"/>
                <w:sz w:val="20"/>
                <w:szCs w:val="20"/>
              </w:rPr>
              <w:t>gt seit drei Jahren eine obere t</w:t>
            </w:r>
            <w:r w:rsidRPr="00A736ED">
              <w:rPr>
                <w:rFonts w:ascii="Arial" w:hAnsi="Arial" w:cs="Arial"/>
                <w:sz w:val="20"/>
                <w:szCs w:val="20"/>
              </w:rPr>
              <w:t xml:space="preserve">otale Prothese. Die Prothese wackelt und muss unterfüttert werden. Sie erhalten vom Zahnarzt </w:t>
            </w:r>
            <w:r w:rsidR="00A736ED" w:rsidRPr="00A736ED">
              <w:rPr>
                <w:rFonts w:ascii="Arial" w:hAnsi="Arial" w:cs="Arial"/>
                <w:sz w:val="20"/>
                <w:szCs w:val="20"/>
              </w:rPr>
              <w:t>die Oberkiefer-</w:t>
            </w:r>
            <w:r w:rsidRPr="00A736ED">
              <w:rPr>
                <w:rFonts w:ascii="Arial" w:hAnsi="Arial" w:cs="Arial"/>
                <w:sz w:val="20"/>
                <w:szCs w:val="20"/>
              </w:rPr>
              <w:t>Prothese</w:t>
            </w:r>
            <w:r w:rsidR="00A736ED" w:rsidRPr="00A736ED">
              <w:rPr>
                <w:rFonts w:ascii="Arial" w:hAnsi="Arial" w:cs="Arial"/>
                <w:sz w:val="20"/>
                <w:szCs w:val="20"/>
              </w:rPr>
              <w:t>,</w:t>
            </w:r>
            <w:r w:rsidRPr="00A736ED">
              <w:rPr>
                <w:rFonts w:ascii="Arial" w:hAnsi="Arial" w:cs="Arial"/>
                <w:sz w:val="20"/>
                <w:szCs w:val="20"/>
              </w:rPr>
              <w:t xml:space="preserve"> die mit einem Abformmaterial </w:t>
            </w:r>
            <w:r w:rsidR="00A736ED" w:rsidRPr="00A736ED">
              <w:rPr>
                <w:rFonts w:ascii="Arial" w:hAnsi="Arial" w:cs="Arial"/>
                <w:sz w:val="20"/>
                <w:szCs w:val="20"/>
              </w:rPr>
              <w:t xml:space="preserve">ergänzt </w:t>
            </w:r>
            <w:r w:rsidRPr="00A736ED">
              <w:rPr>
                <w:rFonts w:ascii="Arial" w:hAnsi="Arial" w:cs="Arial"/>
                <w:sz w:val="20"/>
                <w:szCs w:val="20"/>
              </w:rPr>
              <w:t xml:space="preserve">wurde. </w:t>
            </w:r>
            <w:r w:rsidR="00A736ED" w:rsidRPr="00A736ED">
              <w:rPr>
                <w:rFonts w:ascii="Arial" w:hAnsi="Arial" w:cs="Arial"/>
                <w:sz w:val="20"/>
                <w:szCs w:val="20"/>
              </w:rPr>
              <w:t xml:space="preserve">Sie erhalten den Auftrag, die Oberkiefer-Prothese zu unterfüttern. Sie legen das Vorgehen fest und </w:t>
            </w:r>
            <w:r w:rsidRPr="00A736ED">
              <w:rPr>
                <w:rFonts w:ascii="Arial" w:hAnsi="Arial" w:cs="Arial"/>
                <w:sz w:val="20"/>
                <w:szCs w:val="20"/>
              </w:rPr>
              <w:t>prüfen</w:t>
            </w:r>
            <w:r w:rsidR="00A736ED" w:rsidRPr="00A736ED">
              <w:rPr>
                <w:rFonts w:ascii="Arial" w:hAnsi="Arial" w:cs="Arial"/>
                <w:sz w:val="20"/>
                <w:szCs w:val="20"/>
              </w:rPr>
              <w:t>,</w:t>
            </w:r>
            <w:r w:rsidRPr="00A736ED">
              <w:rPr>
                <w:rFonts w:ascii="Arial" w:hAnsi="Arial" w:cs="Arial"/>
                <w:sz w:val="20"/>
                <w:szCs w:val="20"/>
              </w:rPr>
              <w:t xml:space="preserve"> ob alle notwendigen Materialien, wie Werkstoffe, Hilfsstof</w:t>
            </w:r>
            <w:r w:rsidR="00A736ED" w:rsidRPr="00A736ED">
              <w:rPr>
                <w:rFonts w:ascii="Arial" w:hAnsi="Arial" w:cs="Arial"/>
                <w:sz w:val="20"/>
                <w:szCs w:val="20"/>
              </w:rPr>
              <w:t>fe und Werkzeuge vorhanden sind. Sie</w:t>
            </w:r>
            <w:r w:rsidRPr="00A736ED">
              <w:rPr>
                <w:rFonts w:ascii="Arial" w:hAnsi="Arial" w:cs="Arial"/>
                <w:sz w:val="20"/>
                <w:szCs w:val="20"/>
              </w:rPr>
              <w:t xml:space="preserve"> stellen diese bereit und /oder bestellen die noch fehlenden Materialien zur Lagerergänzung. </w:t>
            </w:r>
          </w:p>
          <w:p w14:paraId="196F8D76" w14:textId="77777777" w:rsidR="003D664D" w:rsidRDefault="009717E9" w:rsidP="003D664D">
            <w:pPr>
              <w:spacing w:after="60" w:line="276" w:lineRule="auto"/>
              <w:rPr>
                <w:rFonts w:ascii="Arial" w:hAnsi="Arial" w:cs="Arial"/>
                <w:sz w:val="20"/>
                <w:szCs w:val="20"/>
              </w:rPr>
            </w:pPr>
            <w:r w:rsidRPr="00A736ED">
              <w:rPr>
                <w:rFonts w:ascii="Arial" w:hAnsi="Arial" w:cs="Arial"/>
                <w:sz w:val="20"/>
                <w:szCs w:val="20"/>
              </w:rPr>
              <w:t>Als erster Schritt giessen Sie Abformungen aus und stellen das Modell</w:t>
            </w:r>
            <w:r w:rsidR="00A736ED" w:rsidRPr="00A736ED">
              <w:rPr>
                <w:rFonts w:ascii="Arial" w:hAnsi="Arial" w:cs="Arial"/>
                <w:sz w:val="20"/>
                <w:szCs w:val="20"/>
              </w:rPr>
              <w:t xml:space="preserve"> her. Danach </w:t>
            </w:r>
            <w:r w:rsidRPr="00A736ED">
              <w:rPr>
                <w:rFonts w:ascii="Arial" w:hAnsi="Arial" w:cs="Arial"/>
                <w:sz w:val="20"/>
                <w:szCs w:val="20"/>
              </w:rPr>
              <w:t xml:space="preserve">gipsen </w:t>
            </w:r>
            <w:r w:rsidR="00A736ED" w:rsidRPr="00A736ED">
              <w:rPr>
                <w:rFonts w:ascii="Arial" w:hAnsi="Arial" w:cs="Arial"/>
                <w:sz w:val="20"/>
                <w:szCs w:val="20"/>
              </w:rPr>
              <w:t xml:space="preserve">Sie </w:t>
            </w:r>
            <w:r w:rsidRPr="00A736ED">
              <w:rPr>
                <w:rFonts w:ascii="Arial" w:hAnsi="Arial" w:cs="Arial"/>
                <w:sz w:val="20"/>
                <w:szCs w:val="20"/>
              </w:rPr>
              <w:t>dieses</w:t>
            </w:r>
            <w:r w:rsidR="00A736ED" w:rsidRPr="00A736ED">
              <w:rPr>
                <w:rFonts w:ascii="Arial" w:hAnsi="Arial" w:cs="Arial"/>
                <w:sz w:val="20"/>
                <w:szCs w:val="20"/>
              </w:rPr>
              <w:t xml:space="preserve"> in ein</w:t>
            </w:r>
            <w:r w:rsidRPr="00A736ED">
              <w:rPr>
                <w:rFonts w:ascii="Arial" w:hAnsi="Arial" w:cs="Arial"/>
                <w:sz w:val="20"/>
                <w:szCs w:val="20"/>
              </w:rPr>
              <w:t xml:space="preserve"> Unterfütterungsgerät ein.</w:t>
            </w:r>
            <w:r w:rsidR="00A736ED" w:rsidRPr="00A736ED">
              <w:rPr>
                <w:rFonts w:ascii="Arial" w:hAnsi="Arial" w:cs="Arial"/>
                <w:sz w:val="20"/>
                <w:szCs w:val="20"/>
              </w:rPr>
              <w:t xml:space="preserve"> Nach A</w:t>
            </w:r>
            <w:r w:rsidRPr="00A736ED">
              <w:rPr>
                <w:rFonts w:ascii="Arial" w:hAnsi="Arial" w:cs="Arial"/>
                <w:sz w:val="20"/>
                <w:szCs w:val="20"/>
              </w:rPr>
              <w:t>blösen des Abdruckmateriales stellen sie die Unterfütterung mit den passenden Materialien fertig.</w:t>
            </w:r>
            <w:r w:rsidR="00A736ED" w:rsidRPr="00A736ED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53C4DA3E" w14:textId="6792B6B1" w:rsidR="00C510FE" w:rsidRPr="00A736ED" w:rsidRDefault="00A736ED" w:rsidP="003D664D">
            <w:pPr>
              <w:spacing w:after="60" w:line="276" w:lineRule="auto"/>
              <w:rPr>
                <w:rFonts w:ascii="Arial" w:hAnsi="Arial" w:cs="Arial"/>
                <w:sz w:val="20"/>
                <w:szCs w:val="20"/>
              </w:rPr>
            </w:pPr>
            <w:r w:rsidRPr="00A736ED">
              <w:rPr>
                <w:rFonts w:ascii="Arial" w:hAnsi="Arial" w:cs="Arial"/>
                <w:color w:val="000000" w:themeColor="text1"/>
                <w:sz w:val="20"/>
                <w:szCs w:val="20"/>
              </w:rPr>
              <w:t>Während des ganzen Prozesses notieren Sie die Arbeitsschritte gemäss Tarif zur Rechnungstellung, die das Büro dann vornimmt.</w:t>
            </w:r>
          </w:p>
        </w:tc>
      </w:tr>
      <w:tr w:rsidR="000375FA" w:rsidRPr="00BF27A0" w14:paraId="70A31AD2" w14:textId="77777777" w:rsidTr="00AF0966">
        <w:trPr>
          <w:trHeight w:val="552"/>
        </w:trPr>
        <w:tc>
          <w:tcPr>
            <w:tcW w:w="9356" w:type="dxa"/>
            <w:gridSpan w:val="3"/>
            <w:shd w:val="clear" w:color="auto" w:fill="FFFFFF" w:themeFill="background1"/>
          </w:tcPr>
          <w:p w14:paraId="7CDF355E" w14:textId="77777777" w:rsidR="000375FA" w:rsidRPr="00FE202A" w:rsidRDefault="000375FA" w:rsidP="00162E40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FE202A">
              <w:rPr>
                <w:rFonts w:ascii="Arial" w:hAnsi="Arial" w:cs="Arial"/>
                <w:b/>
                <w:sz w:val="20"/>
                <w:szCs w:val="20"/>
              </w:rPr>
              <w:t>Leistungsziele gemäss Bildungsplan</w:t>
            </w:r>
          </w:p>
          <w:p w14:paraId="743F7245" w14:textId="77777777" w:rsidR="003B2847" w:rsidRPr="001219AE" w:rsidRDefault="003B2847" w:rsidP="003B2847">
            <w:pPr>
              <w:pStyle w:val="Listenabsatz"/>
              <w:numPr>
                <w:ilvl w:val="0"/>
                <w:numId w:val="9"/>
              </w:numPr>
              <w:ind w:left="459" w:hanging="278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E.1.1 ZT erläutern Abnützungen und Schäden an abnehmbarem und bedingt ab</w:t>
            </w:r>
            <w:r w:rsidRPr="00052F3F">
              <w:rPr>
                <w:rFonts w:ascii="Arial" w:hAnsi="Arial" w:cs="Arial"/>
                <w:bCs/>
                <w:sz w:val="20"/>
                <w:szCs w:val="20"/>
              </w:rPr>
              <w:t>nehmbarem Zahnersatz sowie an kieferorthop</w:t>
            </w:r>
            <w:r>
              <w:rPr>
                <w:rFonts w:ascii="Arial" w:hAnsi="Arial" w:cs="Arial"/>
                <w:bCs/>
                <w:sz w:val="20"/>
                <w:szCs w:val="20"/>
              </w:rPr>
              <w:t>ädischen Appa</w:t>
            </w:r>
            <w:r w:rsidRPr="00052F3F">
              <w:rPr>
                <w:rFonts w:ascii="Arial" w:hAnsi="Arial" w:cs="Arial"/>
                <w:bCs/>
                <w:sz w:val="20"/>
                <w:szCs w:val="20"/>
              </w:rPr>
              <w:t>raturen und Schienen (K2).</w:t>
            </w:r>
          </w:p>
          <w:p w14:paraId="410FA6E5" w14:textId="77777777" w:rsidR="003B2847" w:rsidRPr="00FB6A2D" w:rsidRDefault="003B2847" w:rsidP="003B2847">
            <w:pPr>
              <w:pStyle w:val="Listenabsatz"/>
              <w:numPr>
                <w:ilvl w:val="0"/>
                <w:numId w:val="9"/>
              </w:numPr>
              <w:ind w:left="460" w:hanging="280"/>
              <w:rPr>
                <w:rFonts w:ascii="Arial" w:hAnsi="Arial" w:cs="Arial"/>
                <w:sz w:val="20"/>
                <w:szCs w:val="20"/>
              </w:rPr>
            </w:pPr>
            <w:r w:rsidRPr="00FB6A2D">
              <w:rPr>
                <w:rFonts w:ascii="Arial" w:hAnsi="Arial" w:cs="Arial"/>
                <w:sz w:val="20"/>
                <w:szCs w:val="20"/>
              </w:rPr>
              <w:t>E.1.2 ZT ordnen Schäden an abnehmbarem sowie bedingt abnehmbarem Zahnersatz, kieferorthopädischen Apparaten und Schienen und beg</w:t>
            </w:r>
            <w:r>
              <w:rPr>
                <w:rFonts w:ascii="Arial" w:hAnsi="Arial" w:cs="Arial"/>
                <w:sz w:val="20"/>
                <w:szCs w:val="20"/>
              </w:rPr>
              <w:t>ründet den Ursachen zu</w:t>
            </w:r>
            <w:r w:rsidRPr="00FB6A2D">
              <w:rPr>
                <w:rFonts w:ascii="Arial" w:hAnsi="Arial" w:cs="Arial"/>
                <w:sz w:val="20"/>
                <w:szCs w:val="20"/>
              </w:rPr>
              <w:t xml:space="preserve"> (K3)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10827357" w14:textId="77777777" w:rsidR="003B2847" w:rsidRPr="00FB6A2D" w:rsidRDefault="003B2847" w:rsidP="003B2847">
            <w:pPr>
              <w:pStyle w:val="Listenabsatz"/>
              <w:numPr>
                <w:ilvl w:val="0"/>
                <w:numId w:val="9"/>
              </w:numPr>
              <w:ind w:left="460" w:hanging="280"/>
              <w:rPr>
                <w:rFonts w:ascii="Arial" w:hAnsi="Arial" w:cs="Arial"/>
                <w:sz w:val="20"/>
                <w:szCs w:val="20"/>
              </w:rPr>
            </w:pPr>
            <w:r w:rsidRPr="00FB6A2D">
              <w:rPr>
                <w:rFonts w:ascii="Arial" w:hAnsi="Arial" w:cs="Arial"/>
                <w:sz w:val="20"/>
                <w:szCs w:val="20"/>
              </w:rPr>
              <w:t xml:space="preserve">E.1.3 ZT erläutern für typische Schadensbilder sinnvolle Nachsorge-, Reparatur- und Servicemöglichkeiten (K2). </w:t>
            </w:r>
          </w:p>
          <w:p w14:paraId="778F8367" w14:textId="77777777" w:rsidR="003B2847" w:rsidRPr="00FB6A2D" w:rsidRDefault="003B2847" w:rsidP="003B2847">
            <w:pPr>
              <w:pStyle w:val="Listenabsatz"/>
              <w:numPr>
                <w:ilvl w:val="0"/>
                <w:numId w:val="9"/>
              </w:numPr>
              <w:ind w:left="460" w:hanging="280"/>
              <w:rPr>
                <w:rFonts w:ascii="Arial" w:hAnsi="Arial" w:cs="Arial"/>
              </w:rPr>
            </w:pPr>
            <w:r w:rsidRPr="00FB6A2D">
              <w:rPr>
                <w:rFonts w:ascii="Arial" w:hAnsi="Arial" w:cs="Arial"/>
                <w:sz w:val="20"/>
                <w:szCs w:val="20"/>
              </w:rPr>
              <w:t xml:space="preserve">E.1.4 </w:t>
            </w:r>
            <w:r>
              <w:rPr>
                <w:rFonts w:ascii="Arial" w:hAnsi="Arial" w:cs="Arial"/>
                <w:sz w:val="20"/>
                <w:szCs w:val="20"/>
              </w:rPr>
              <w:t>ZT beurteilen Ver</w:t>
            </w:r>
            <w:r w:rsidRPr="00FB6A2D">
              <w:rPr>
                <w:rFonts w:ascii="Arial" w:hAnsi="Arial" w:cs="Arial"/>
                <w:sz w:val="20"/>
                <w:szCs w:val="20"/>
              </w:rPr>
              <w:t>fahren für Nachsorgearbeiten, Serviceleistungen, Reparaturen und Erweiterungen hinsichtlich Aufwand/Kosten, Funktionen, Ästhetik, Lebensdauer und Kundenwunsch (K4</w:t>
            </w:r>
            <w:r w:rsidRPr="00FB6A2D">
              <w:rPr>
                <w:rFonts w:ascii="Arial" w:hAnsi="Arial" w:cs="Arial"/>
              </w:rPr>
              <w:t xml:space="preserve">). </w:t>
            </w:r>
          </w:p>
          <w:p w14:paraId="57B10C77" w14:textId="77777777" w:rsidR="003B2847" w:rsidRDefault="003B2847" w:rsidP="003B2847">
            <w:pPr>
              <w:pStyle w:val="Listenabsatz"/>
              <w:numPr>
                <w:ilvl w:val="0"/>
                <w:numId w:val="9"/>
              </w:numPr>
              <w:ind w:left="460" w:hanging="280"/>
              <w:rPr>
                <w:rFonts w:ascii="Arial" w:hAnsi="Arial" w:cs="Arial"/>
                <w:sz w:val="20"/>
                <w:szCs w:val="20"/>
              </w:rPr>
            </w:pPr>
            <w:r w:rsidRPr="001219AE">
              <w:rPr>
                <w:rFonts w:ascii="Arial" w:hAnsi="Arial" w:cs="Arial"/>
                <w:sz w:val="20"/>
                <w:szCs w:val="20"/>
              </w:rPr>
              <w:t>E.2.1 ZT erklären die für die Reparatur, von abnehmbarem und bedingt abnehmbarem Zahnersatz notwendigen Arbeitsschritte</w:t>
            </w:r>
            <w:r>
              <w:rPr>
                <w:rFonts w:ascii="Arial" w:hAnsi="Arial" w:cs="Arial"/>
                <w:sz w:val="20"/>
                <w:szCs w:val="20"/>
              </w:rPr>
              <w:t xml:space="preserve"> (K2).</w:t>
            </w:r>
          </w:p>
          <w:p w14:paraId="48029969" w14:textId="3E38096C" w:rsidR="000375FA" w:rsidRPr="00355581" w:rsidRDefault="003B2847" w:rsidP="003B2847">
            <w:pPr>
              <w:pStyle w:val="Listenabsatz"/>
              <w:numPr>
                <w:ilvl w:val="0"/>
                <w:numId w:val="9"/>
              </w:numPr>
              <w:spacing w:after="60"/>
              <w:ind w:left="465" w:hanging="284"/>
              <w:rPr>
                <w:rFonts w:ascii="Arial" w:hAnsi="Arial" w:cs="Arial"/>
                <w:sz w:val="20"/>
                <w:szCs w:val="20"/>
              </w:rPr>
            </w:pPr>
            <w:r w:rsidRPr="001219AE">
              <w:rPr>
                <w:rFonts w:ascii="Arial" w:hAnsi="Arial" w:cs="Arial"/>
                <w:sz w:val="20"/>
                <w:szCs w:val="20"/>
              </w:rPr>
              <w:t>E.2.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1219AE">
              <w:rPr>
                <w:rFonts w:ascii="Arial" w:hAnsi="Arial" w:cs="Arial"/>
                <w:sz w:val="20"/>
                <w:szCs w:val="20"/>
              </w:rPr>
              <w:t xml:space="preserve"> ZT erklären die für die </w:t>
            </w:r>
            <w:r>
              <w:rPr>
                <w:rFonts w:ascii="Arial" w:hAnsi="Arial" w:cs="Arial"/>
                <w:sz w:val="20"/>
                <w:szCs w:val="20"/>
              </w:rPr>
              <w:t>Erweiterung</w:t>
            </w:r>
            <w:r w:rsidRPr="001219AE">
              <w:rPr>
                <w:rFonts w:ascii="Arial" w:hAnsi="Arial" w:cs="Arial"/>
                <w:sz w:val="20"/>
                <w:szCs w:val="20"/>
              </w:rPr>
              <w:t>, von abnehmbarem und bedingt abnehmbarem Zahnersatz notwendigen Arbeitsschritte</w:t>
            </w:r>
            <w:r>
              <w:rPr>
                <w:rFonts w:ascii="Arial" w:hAnsi="Arial" w:cs="Arial"/>
                <w:sz w:val="20"/>
                <w:szCs w:val="20"/>
              </w:rPr>
              <w:t xml:space="preserve"> (K2).</w:t>
            </w:r>
            <w:bookmarkStart w:id="0" w:name="_GoBack"/>
            <w:bookmarkEnd w:id="0"/>
          </w:p>
        </w:tc>
        <w:tc>
          <w:tcPr>
            <w:tcW w:w="5812" w:type="dxa"/>
          </w:tcPr>
          <w:p w14:paraId="78DF9E5E" w14:textId="22A421F5" w:rsidR="000375FA" w:rsidRDefault="000375FA" w:rsidP="00162E40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FE202A">
              <w:rPr>
                <w:rFonts w:ascii="Arial" w:hAnsi="Arial" w:cs="Arial"/>
                <w:b/>
                <w:sz w:val="20"/>
                <w:szCs w:val="20"/>
              </w:rPr>
              <w:t xml:space="preserve">Themen </w:t>
            </w:r>
          </w:p>
          <w:p w14:paraId="0DB76E27" w14:textId="7E86796C" w:rsidR="00162E40" w:rsidRPr="00FE202A" w:rsidRDefault="00162E40" w:rsidP="00162E40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2. und 3. Semester</w:t>
            </w:r>
          </w:p>
          <w:p w14:paraId="505252F7" w14:textId="3ABEAD48" w:rsidR="00754757" w:rsidRPr="00162E40" w:rsidRDefault="00754757" w:rsidP="00162E40">
            <w:pPr>
              <w:pStyle w:val="Listenabsatz"/>
              <w:numPr>
                <w:ilvl w:val="0"/>
                <w:numId w:val="11"/>
              </w:numPr>
              <w:ind w:left="460"/>
              <w:rPr>
                <w:rFonts w:ascii="Arial" w:hAnsi="Arial" w:cs="Arial"/>
                <w:sz w:val="20"/>
                <w:szCs w:val="20"/>
              </w:rPr>
            </w:pPr>
            <w:r w:rsidRPr="00162E40">
              <w:rPr>
                <w:rFonts w:ascii="Arial" w:hAnsi="Arial" w:cs="Arial"/>
                <w:sz w:val="20"/>
                <w:szCs w:val="20"/>
              </w:rPr>
              <w:t>Ursachen: Atrophie, Kunststoffalterung</w:t>
            </w:r>
          </w:p>
          <w:p w14:paraId="1E97F6BF" w14:textId="0D241088" w:rsidR="00754757" w:rsidRPr="00162E40" w:rsidRDefault="00754757" w:rsidP="00162E40">
            <w:pPr>
              <w:pStyle w:val="Listenabsatz"/>
              <w:numPr>
                <w:ilvl w:val="0"/>
                <w:numId w:val="11"/>
              </w:numPr>
              <w:ind w:left="460"/>
              <w:rPr>
                <w:rFonts w:ascii="Arial" w:hAnsi="Arial" w:cs="Arial"/>
                <w:sz w:val="20"/>
                <w:szCs w:val="20"/>
              </w:rPr>
            </w:pPr>
            <w:r w:rsidRPr="00162E40">
              <w:rPr>
                <w:rFonts w:ascii="Arial" w:hAnsi="Arial" w:cs="Arial"/>
                <w:sz w:val="20"/>
                <w:szCs w:val="20"/>
              </w:rPr>
              <w:t>Vergleich: Unterfütterung versus Neupressung</w:t>
            </w:r>
          </w:p>
          <w:p w14:paraId="7D10169B" w14:textId="6D8E61F0" w:rsidR="00754757" w:rsidRPr="00162E40" w:rsidRDefault="000375FA" w:rsidP="00162E40">
            <w:pPr>
              <w:pStyle w:val="Listenabsatz"/>
              <w:numPr>
                <w:ilvl w:val="0"/>
                <w:numId w:val="11"/>
              </w:numPr>
              <w:ind w:left="460"/>
              <w:rPr>
                <w:rFonts w:ascii="Arial" w:hAnsi="Arial" w:cs="Arial"/>
                <w:sz w:val="20"/>
                <w:szCs w:val="20"/>
              </w:rPr>
            </w:pPr>
            <w:r w:rsidRPr="00162E40">
              <w:rPr>
                <w:rFonts w:ascii="Arial" w:hAnsi="Arial" w:cs="Arial"/>
                <w:sz w:val="20"/>
                <w:szCs w:val="20"/>
              </w:rPr>
              <w:t>Modellherstellung</w:t>
            </w:r>
          </w:p>
          <w:p w14:paraId="57355F7C" w14:textId="770C9C46" w:rsidR="000375FA" w:rsidRPr="00162E40" w:rsidRDefault="000375FA" w:rsidP="00162E40">
            <w:pPr>
              <w:pStyle w:val="Listenabsatz"/>
              <w:numPr>
                <w:ilvl w:val="0"/>
                <w:numId w:val="11"/>
              </w:numPr>
              <w:ind w:left="460"/>
              <w:rPr>
                <w:rFonts w:ascii="Arial" w:hAnsi="Arial" w:cs="Arial"/>
                <w:sz w:val="20"/>
                <w:szCs w:val="20"/>
              </w:rPr>
            </w:pPr>
            <w:r w:rsidRPr="00162E40">
              <w:rPr>
                <w:rFonts w:ascii="Arial" w:hAnsi="Arial" w:cs="Arial"/>
                <w:sz w:val="20"/>
                <w:szCs w:val="20"/>
              </w:rPr>
              <w:t>Planung</w:t>
            </w:r>
            <w:r w:rsidR="00754757" w:rsidRPr="00162E40">
              <w:rPr>
                <w:rFonts w:ascii="Arial" w:hAnsi="Arial" w:cs="Arial"/>
                <w:sz w:val="20"/>
                <w:szCs w:val="20"/>
              </w:rPr>
              <w:t>: Küvette bei Neupressung</w:t>
            </w:r>
          </w:p>
          <w:p w14:paraId="5FED0F2A" w14:textId="40B4918F" w:rsidR="000375FA" w:rsidRPr="00162E40" w:rsidRDefault="000375FA" w:rsidP="00162E40">
            <w:pPr>
              <w:pStyle w:val="Listenabsatz"/>
              <w:numPr>
                <w:ilvl w:val="0"/>
                <w:numId w:val="11"/>
              </w:numPr>
              <w:ind w:left="460"/>
              <w:rPr>
                <w:rFonts w:ascii="Arial" w:hAnsi="Arial" w:cs="Arial"/>
                <w:sz w:val="20"/>
                <w:szCs w:val="20"/>
              </w:rPr>
            </w:pPr>
            <w:r w:rsidRPr="00162E40">
              <w:rPr>
                <w:rFonts w:ascii="Arial" w:hAnsi="Arial" w:cs="Arial"/>
                <w:sz w:val="20"/>
                <w:szCs w:val="20"/>
              </w:rPr>
              <w:t xml:space="preserve">Ablauf </w:t>
            </w:r>
          </w:p>
          <w:p w14:paraId="246B9746" w14:textId="4E266207" w:rsidR="000375FA" w:rsidRPr="00162E40" w:rsidRDefault="000375FA" w:rsidP="00162E40">
            <w:pPr>
              <w:pStyle w:val="Listenabsatz"/>
              <w:numPr>
                <w:ilvl w:val="0"/>
                <w:numId w:val="11"/>
              </w:numPr>
              <w:ind w:left="460"/>
              <w:rPr>
                <w:rFonts w:ascii="Arial" w:hAnsi="Arial" w:cs="Arial"/>
                <w:sz w:val="20"/>
                <w:szCs w:val="20"/>
              </w:rPr>
            </w:pPr>
            <w:r w:rsidRPr="00162E40">
              <w:rPr>
                <w:rFonts w:ascii="Arial" w:hAnsi="Arial" w:cs="Arial"/>
                <w:sz w:val="20"/>
                <w:szCs w:val="20"/>
              </w:rPr>
              <w:t>Kunststoff</w:t>
            </w:r>
            <w:r w:rsidR="00754757" w:rsidRPr="00162E40">
              <w:rPr>
                <w:rFonts w:ascii="Arial" w:hAnsi="Arial" w:cs="Arial"/>
                <w:sz w:val="20"/>
                <w:szCs w:val="20"/>
              </w:rPr>
              <w:t>e: Hart-</w:t>
            </w:r>
            <w:r w:rsidR="000D23DF" w:rsidRPr="00162E4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54757" w:rsidRPr="00162E40">
              <w:rPr>
                <w:rFonts w:ascii="Arial" w:hAnsi="Arial" w:cs="Arial"/>
                <w:sz w:val="20"/>
                <w:szCs w:val="20"/>
              </w:rPr>
              <w:t>oder Weichbleibend</w:t>
            </w:r>
          </w:p>
          <w:p w14:paraId="1839E0B5" w14:textId="18F777C0" w:rsidR="000375FA" w:rsidRPr="00162E40" w:rsidRDefault="000D23DF" w:rsidP="00162E40">
            <w:pPr>
              <w:pStyle w:val="Listenabsatz"/>
              <w:numPr>
                <w:ilvl w:val="0"/>
                <w:numId w:val="11"/>
              </w:numPr>
              <w:ind w:left="460"/>
              <w:rPr>
                <w:rFonts w:ascii="Arial" w:hAnsi="Arial" w:cs="Arial"/>
                <w:sz w:val="20"/>
                <w:szCs w:val="20"/>
              </w:rPr>
            </w:pPr>
            <w:r w:rsidRPr="00162E40">
              <w:rPr>
                <w:rFonts w:ascii="Arial" w:hAnsi="Arial" w:cs="Arial"/>
                <w:sz w:val="20"/>
                <w:szCs w:val="20"/>
              </w:rPr>
              <w:t>Bei Metallverstärkung</w:t>
            </w:r>
            <w:r w:rsidR="00754757" w:rsidRPr="00162E40">
              <w:rPr>
                <w:rFonts w:ascii="Arial" w:hAnsi="Arial" w:cs="Arial"/>
                <w:sz w:val="20"/>
                <w:szCs w:val="20"/>
              </w:rPr>
              <w:t>: Opaquer, Silanisieren</w:t>
            </w:r>
          </w:p>
          <w:p w14:paraId="7F6E49DB" w14:textId="71A0FF5A" w:rsidR="000375FA" w:rsidRPr="00162E40" w:rsidRDefault="000375FA" w:rsidP="00162E40">
            <w:pPr>
              <w:pStyle w:val="Listenabsatz"/>
              <w:numPr>
                <w:ilvl w:val="0"/>
                <w:numId w:val="11"/>
              </w:numPr>
              <w:ind w:left="460"/>
              <w:rPr>
                <w:rFonts w:ascii="Arial" w:hAnsi="Arial" w:cs="Arial"/>
                <w:sz w:val="20"/>
                <w:szCs w:val="20"/>
              </w:rPr>
            </w:pPr>
            <w:r w:rsidRPr="00162E40">
              <w:rPr>
                <w:rFonts w:ascii="Arial" w:hAnsi="Arial" w:cs="Arial"/>
                <w:sz w:val="20"/>
                <w:szCs w:val="20"/>
              </w:rPr>
              <w:t>Arbeitssicherheit</w:t>
            </w:r>
          </w:p>
          <w:p w14:paraId="4514490D" w14:textId="33406B03" w:rsidR="000375FA" w:rsidRPr="00162E40" w:rsidRDefault="000375FA" w:rsidP="00162E40">
            <w:pPr>
              <w:pStyle w:val="Listenabsatz"/>
              <w:numPr>
                <w:ilvl w:val="0"/>
                <w:numId w:val="11"/>
              </w:numPr>
              <w:ind w:left="460"/>
              <w:rPr>
                <w:rFonts w:ascii="Arial" w:hAnsi="Arial" w:cs="Arial"/>
                <w:sz w:val="20"/>
                <w:szCs w:val="20"/>
              </w:rPr>
            </w:pPr>
            <w:r w:rsidRPr="00162E40">
              <w:rPr>
                <w:rFonts w:ascii="Arial" w:hAnsi="Arial" w:cs="Arial"/>
                <w:sz w:val="20"/>
                <w:szCs w:val="20"/>
              </w:rPr>
              <w:t>Gesundheitsschutz</w:t>
            </w:r>
          </w:p>
          <w:p w14:paraId="3643402E" w14:textId="03066C10" w:rsidR="000375FA" w:rsidRPr="00162E40" w:rsidRDefault="000375FA" w:rsidP="00162E40">
            <w:pPr>
              <w:pStyle w:val="Listenabsatz"/>
              <w:numPr>
                <w:ilvl w:val="0"/>
                <w:numId w:val="11"/>
              </w:numPr>
              <w:ind w:left="460"/>
              <w:rPr>
                <w:rFonts w:ascii="Arial" w:hAnsi="Arial" w:cs="Arial"/>
                <w:sz w:val="20"/>
                <w:szCs w:val="20"/>
              </w:rPr>
            </w:pPr>
            <w:r w:rsidRPr="00162E40">
              <w:rPr>
                <w:rFonts w:ascii="Arial" w:hAnsi="Arial" w:cs="Arial"/>
                <w:sz w:val="20"/>
                <w:szCs w:val="20"/>
              </w:rPr>
              <w:t>Hygiene</w:t>
            </w:r>
          </w:p>
          <w:p w14:paraId="4D953871" w14:textId="02DB5C14" w:rsidR="000375FA" w:rsidRPr="00162E40" w:rsidRDefault="000375FA" w:rsidP="00162E40">
            <w:pPr>
              <w:pStyle w:val="Listenabsatz"/>
              <w:numPr>
                <w:ilvl w:val="0"/>
                <w:numId w:val="11"/>
              </w:numPr>
              <w:ind w:left="460"/>
              <w:rPr>
                <w:rFonts w:ascii="Arial" w:hAnsi="Arial" w:cs="Arial"/>
                <w:sz w:val="20"/>
                <w:szCs w:val="20"/>
              </w:rPr>
            </w:pPr>
            <w:r w:rsidRPr="00162E40">
              <w:rPr>
                <w:rFonts w:ascii="Arial" w:hAnsi="Arial" w:cs="Arial"/>
                <w:sz w:val="20"/>
                <w:szCs w:val="20"/>
              </w:rPr>
              <w:t>Rotierende Instrumente</w:t>
            </w:r>
          </w:p>
        </w:tc>
      </w:tr>
      <w:tr w:rsidR="00162E40" w:rsidRPr="00BF27A0" w14:paraId="48CD4615" w14:textId="77777777" w:rsidTr="005B6998">
        <w:trPr>
          <w:trHeight w:val="1265"/>
        </w:trPr>
        <w:tc>
          <w:tcPr>
            <w:tcW w:w="15168" w:type="dxa"/>
            <w:gridSpan w:val="4"/>
            <w:shd w:val="clear" w:color="auto" w:fill="FFFFFF" w:themeFill="background1"/>
          </w:tcPr>
          <w:p w14:paraId="396DCD66" w14:textId="77777777" w:rsidR="00162E40" w:rsidRPr="00C37469" w:rsidRDefault="00162E40" w:rsidP="00281172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C37469">
              <w:rPr>
                <w:rFonts w:ascii="Arial" w:hAnsi="Arial" w:cs="Arial"/>
                <w:b/>
                <w:sz w:val="20"/>
                <w:szCs w:val="20"/>
              </w:rPr>
              <w:t>Ausgewählte MSSK gemäss Bildungsplan</w:t>
            </w:r>
          </w:p>
          <w:p w14:paraId="446D92C1" w14:textId="77777777" w:rsidR="00162E40" w:rsidRPr="00BF27A0" w:rsidRDefault="00162E40" w:rsidP="00B43709">
            <w:pPr>
              <w:pStyle w:val="Listenabsatz"/>
              <w:numPr>
                <w:ilvl w:val="0"/>
                <w:numId w:val="6"/>
              </w:numPr>
              <w:ind w:left="460" w:hanging="39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ZT</w:t>
            </w:r>
            <w:r w:rsidRPr="00BF27A0">
              <w:rPr>
                <w:rFonts w:ascii="Arial" w:hAnsi="Arial" w:cs="Arial"/>
                <w:sz w:val="20"/>
                <w:szCs w:val="20"/>
              </w:rPr>
              <w:t xml:space="preserve"> wickeln den Auftrag gemäss Auftragsformular ab.</w:t>
            </w:r>
          </w:p>
          <w:p w14:paraId="3AA3C1A4" w14:textId="77777777" w:rsidR="00162E40" w:rsidRPr="00BF27A0" w:rsidRDefault="00162E40" w:rsidP="00B43709">
            <w:pPr>
              <w:pStyle w:val="Listenabsatz"/>
              <w:numPr>
                <w:ilvl w:val="0"/>
                <w:numId w:val="6"/>
              </w:numPr>
              <w:ind w:left="460" w:hanging="392"/>
              <w:rPr>
                <w:rFonts w:ascii="Arial" w:hAnsi="Arial" w:cs="Arial"/>
                <w:sz w:val="20"/>
                <w:szCs w:val="20"/>
              </w:rPr>
            </w:pPr>
            <w:r w:rsidRPr="00BF27A0">
              <w:rPr>
                <w:rFonts w:ascii="Arial" w:hAnsi="Arial" w:cs="Arial"/>
                <w:sz w:val="20"/>
                <w:szCs w:val="20"/>
              </w:rPr>
              <w:t xml:space="preserve">Bei Unklarheiten nehmen </w:t>
            </w:r>
            <w:r>
              <w:rPr>
                <w:rFonts w:ascii="Arial" w:hAnsi="Arial" w:cs="Arial"/>
                <w:sz w:val="20"/>
                <w:szCs w:val="20"/>
              </w:rPr>
              <w:t>ZT</w:t>
            </w:r>
            <w:r w:rsidRPr="00BF27A0">
              <w:rPr>
                <w:rFonts w:ascii="Arial" w:hAnsi="Arial" w:cs="Arial"/>
                <w:sz w:val="20"/>
                <w:szCs w:val="20"/>
              </w:rPr>
              <w:t xml:space="preserve"> Rücksprache mit dem Kunden</w:t>
            </w:r>
            <w:r>
              <w:rPr>
                <w:rFonts w:ascii="Arial" w:hAnsi="Arial" w:cs="Arial"/>
                <w:sz w:val="20"/>
                <w:szCs w:val="20"/>
              </w:rPr>
              <w:t xml:space="preserve"> / der Kundin</w:t>
            </w:r>
            <w:r w:rsidRPr="00BF27A0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2B5F2E74" w14:textId="77777777" w:rsidR="00162E40" w:rsidRDefault="00162E40" w:rsidP="00866946">
            <w:pPr>
              <w:pStyle w:val="Listenabsatz"/>
              <w:numPr>
                <w:ilvl w:val="0"/>
                <w:numId w:val="6"/>
              </w:numPr>
              <w:ind w:left="460" w:hanging="39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ZT</w:t>
            </w:r>
            <w:r w:rsidRPr="00BF27A0">
              <w:rPr>
                <w:rFonts w:ascii="Arial" w:hAnsi="Arial" w:cs="Arial"/>
                <w:sz w:val="20"/>
                <w:szCs w:val="20"/>
              </w:rPr>
              <w:t xml:space="preserve"> gehen mit Materialien wirtschaftlich um.</w:t>
            </w:r>
          </w:p>
          <w:p w14:paraId="2CAB75A7" w14:textId="08010D12" w:rsidR="00162E40" w:rsidRPr="00162E40" w:rsidRDefault="00162E40" w:rsidP="00162E40">
            <w:pPr>
              <w:pStyle w:val="Listenabsatz"/>
              <w:numPr>
                <w:ilvl w:val="0"/>
                <w:numId w:val="6"/>
              </w:numPr>
              <w:spacing w:after="60"/>
              <w:ind w:left="459" w:hanging="391"/>
              <w:rPr>
                <w:rFonts w:ascii="Arial" w:hAnsi="Arial" w:cs="Arial"/>
                <w:sz w:val="20"/>
                <w:szCs w:val="20"/>
              </w:rPr>
            </w:pPr>
            <w:r w:rsidRPr="00162E40">
              <w:rPr>
                <w:rFonts w:ascii="Arial" w:hAnsi="Arial" w:cs="Arial"/>
                <w:sz w:val="20"/>
                <w:szCs w:val="20"/>
              </w:rPr>
              <w:t>ZT entsorgen Abfälle gemäss gesetzlichen Vorschriften.</w:t>
            </w:r>
          </w:p>
        </w:tc>
      </w:tr>
    </w:tbl>
    <w:p w14:paraId="018CBD08" w14:textId="77777777" w:rsidR="00281172" w:rsidRDefault="00281172">
      <w:r>
        <w:br w:type="page"/>
      </w:r>
    </w:p>
    <w:tbl>
      <w:tblPr>
        <w:tblStyle w:val="Tabellenraster"/>
        <w:tblW w:w="15168" w:type="dxa"/>
        <w:tblInd w:w="-176" w:type="dxa"/>
        <w:tblLook w:val="04A0" w:firstRow="1" w:lastRow="0" w:firstColumn="1" w:lastColumn="0" w:noHBand="0" w:noVBand="1"/>
      </w:tblPr>
      <w:tblGrid>
        <w:gridCol w:w="9356"/>
        <w:gridCol w:w="2977"/>
        <w:gridCol w:w="2835"/>
      </w:tblGrid>
      <w:tr w:rsidR="00B43709" w:rsidRPr="00BF27A0" w14:paraId="1587156E" w14:textId="77777777">
        <w:trPr>
          <w:trHeight w:val="336"/>
        </w:trPr>
        <w:tc>
          <w:tcPr>
            <w:tcW w:w="9356" w:type="dxa"/>
            <w:shd w:val="clear" w:color="auto" w:fill="FFFFFF" w:themeFill="background1"/>
          </w:tcPr>
          <w:p w14:paraId="0606793C" w14:textId="24A8FA08" w:rsidR="00B43709" w:rsidRDefault="00B43709" w:rsidP="00281172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>Lehrmittel</w:t>
            </w:r>
          </w:p>
          <w:p w14:paraId="4165B1F6" w14:textId="77777777" w:rsidR="00B43709" w:rsidRDefault="00B43709" w:rsidP="00B4370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Fachbücher, z.B. </w:t>
            </w:r>
          </w:p>
          <w:p w14:paraId="756908EC" w14:textId="77777777" w:rsidR="00B43709" w:rsidRDefault="00FE202A" w:rsidP="00DF1455">
            <w:pPr>
              <w:pStyle w:val="Listenabsatz"/>
              <w:numPr>
                <w:ilvl w:val="0"/>
                <w:numId w:val="6"/>
              </w:numPr>
              <w:ind w:left="460" w:hanging="39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Reparaturen, Service &amp; Unterhalt</w:t>
            </w:r>
          </w:p>
          <w:p w14:paraId="59884EC7" w14:textId="77777777" w:rsidR="00B43709" w:rsidRDefault="00B43709" w:rsidP="00DF1455">
            <w:pPr>
              <w:pStyle w:val="Listenabsatz"/>
              <w:numPr>
                <w:ilvl w:val="0"/>
                <w:numId w:val="6"/>
              </w:numPr>
              <w:ind w:left="460" w:hanging="39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Grundwissen für Zahntechniker VI</w:t>
            </w:r>
          </w:p>
          <w:p w14:paraId="5D430AAC" w14:textId="77777777" w:rsidR="00B43709" w:rsidRDefault="00B43709" w:rsidP="00DF1455">
            <w:pPr>
              <w:pStyle w:val="Listenabsatz"/>
              <w:numPr>
                <w:ilvl w:val="0"/>
                <w:numId w:val="6"/>
              </w:numPr>
              <w:ind w:left="460" w:hanging="39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Die Nichtmetalle II</w:t>
            </w:r>
          </w:p>
          <w:p w14:paraId="6FFD5547" w14:textId="77777777" w:rsidR="00B43709" w:rsidRDefault="00B43709" w:rsidP="00DF1455">
            <w:pPr>
              <w:pStyle w:val="Listenabsatz"/>
              <w:numPr>
                <w:ilvl w:val="0"/>
                <w:numId w:val="6"/>
              </w:numPr>
              <w:ind w:left="460" w:hanging="39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Zusammenfassungen („CD-Booklet“)</w:t>
            </w:r>
          </w:p>
          <w:p w14:paraId="64BD7B1A" w14:textId="77777777" w:rsidR="00B43709" w:rsidRDefault="00B43709" w:rsidP="00DF1455">
            <w:pPr>
              <w:pStyle w:val="Listenabsatz"/>
              <w:numPr>
                <w:ilvl w:val="0"/>
                <w:numId w:val="6"/>
              </w:numPr>
              <w:ind w:left="460" w:hanging="39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Schaumodelle</w:t>
            </w:r>
          </w:p>
          <w:p w14:paraId="54288D74" w14:textId="77777777" w:rsidR="00B43709" w:rsidRDefault="00B43709" w:rsidP="00DF1455">
            <w:pPr>
              <w:pStyle w:val="Listenabsatz"/>
              <w:numPr>
                <w:ilvl w:val="0"/>
                <w:numId w:val="6"/>
              </w:numPr>
              <w:ind w:left="460" w:hanging="39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Skript</w:t>
            </w:r>
            <w:r w:rsidR="00FE202A">
              <w:rPr>
                <w:rFonts w:ascii="Arial" w:hAnsi="Arial" w:cs="Arial"/>
                <w:sz w:val="20"/>
                <w:szCs w:val="20"/>
              </w:rPr>
              <w:t>e</w:t>
            </w:r>
          </w:p>
          <w:p w14:paraId="2AE21BB5" w14:textId="6966C947" w:rsidR="00B43709" w:rsidRPr="004104B2" w:rsidRDefault="00FE202A" w:rsidP="00281172">
            <w:pPr>
              <w:pStyle w:val="Listenabsatz"/>
              <w:numPr>
                <w:ilvl w:val="0"/>
                <w:numId w:val="6"/>
              </w:numPr>
              <w:spacing w:after="60"/>
              <w:ind w:left="459" w:hanging="39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Praktische Beispiele</w:t>
            </w:r>
          </w:p>
        </w:tc>
        <w:tc>
          <w:tcPr>
            <w:tcW w:w="2977" w:type="dxa"/>
          </w:tcPr>
          <w:p w14:paraId="3F4DBF61" w14:textId="77777777" w:rsidR="00B43709" w:rsidRDefault="00B43709" w:rsidP="00281172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Arbeitsform</w:t>
            </w:r>
          </w:p>
          <w:p w14:paraId="24B3B0CD" w14:textId="77777777" w:rsidR="00B43709" w:rsidRDefault="00B43709" w:rsidP="00DF1455">
            <w:pPr>
              <w:pStyle w:val="Listenabsatz"/>
              <w:numPr>
                <w:ilvl w:val="0"/>
                <w:numId w:val="6"/>
              </w:numPr>
              <w:ind w:left="460" w:hanging="39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Auftrag Dokumentation aus Betrieb</w:t>
            </w:r>
          </w:p>
          <w:p w14:paraId="1C9263AB" w14:textId="77777777" w:rsidR="00B43709" w:rsidRDefault="00B43709" w:rsidP="00DF1455">
            <w:pPr>
              <w:pStyle w:val="Listenabsatz"/>
              <w:numPr>
                <w:ilvl w:val="0"/>
                <w:numId w:val="6"/>
              </w:numPr>
              <w:ind w:left="460" w:hanging="39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Gruppenarbeiten zum Austausch verschieden Vorgehensweisen</w:t>
            </w:r>
          </w:p>
          <w:p w14:paraId="37065DA1" w14:textId="77777777" w:rsidR="00B43709" w:rsidRDefault="00B43709" w:rsidP="00DF1455">
            <w:pPr>
              <w:pStyle w:val="Listenabsatz"/>
              <w:numPr>
                <w:ilvl w:val="0"/>
                <w:numId w:val="6"/>
              </w:numPr>
              <w:ind w:left="460" w:hanging="39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Einzelarbeit</w:t>
            </w:r>
          </w:p>
          <w:p w14:paraId="0A42C069" w14:textId="77777777" w:rsidR="00FE202A" w:rsidRPr="00FE202A" w:rsidRDefault="00FE202A" w:rsidP="00DF1455">
            <w:pPr>
              <w:pStyle w:val="Listenabsatz"/>
              <w:numPr>
                <w:ilvl w:val="0"/>
                <w:numId w:val="6"/>
              </w:numPr>
              <w:ind w:left="460" w:hanging="392"/>
              <w:rPr>
                <w:rFonts w:ascii="Arial" w:hAnsi="Arial" w:cs="Arial"/>
                <w:sz w:val="20"/>
                <w:szCs w:val="20"/>
              </w:rPr>
            </w:pPr>
            <w:r w:rsidRPr="00FE202A">
              <w:rPr>
                <w:rFonts w:ascii="Arial" w:hAnsi="Arial" w:cs="Arial"/>
                <w:sz w:val="20"/>
                <w:szCs w:val="20"/>
              </w:rPr>
              <w:t>Nichtmetallebuch</w:t>
            </w:r>
          </w:p>
          <w:p w14:paraId="3DDC243B" w14:textId="77777777" w:rsidR="00FE202A" w:rsidRPr="004104B2" w:rsidRDefault="00FE202A" w:rsidP="00DF1455">
            <w:pPr>
              <w:pStyle w:val="Listenabsatz"/>
              <w:numPr>
                <w:ilvl w:val="0"/>
                <w:numId w:val="6"/>
              </w:numPr>
              <w:ind w:left="460" w:hanging="392"/>
              <w:rPr>
                <w:rFonts w:ascii="Arial" w:hAnsi="Arial" w:cs="Arial"/>
                <w:sz w:val="20"/>
                <w:szCs w:val="20"/>
              </w:rPr>
            </w:pPr>
            <w:r w:rsidRPr="00FE202A">
              <w:rPr>
                <w:rFonts w:ascii="Arial" w:hAnsi="Arial" w:cs="Arial"/>
                <w:sz w:val="20"/>
                <w:szCs w:val="20"/>
              </w:rPr>
              <w:t>Arbeitsblätter</w:t>
            </w:r>
          </w:p>
        </w:tc>
        <w:tc>
          <w:tcPr>
            <w:tcW w:w="2835" w:type="dxa"/>
          </w:tcPr>
          <w:p w14:paraId="4166CC17" w14:textId="77777777" w:rsidR="00B43709" w:rsidRDefault="00B43709" w:rsidP="00281172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Prüfungsmethode</w:t>
            </w:r>
          </w:p>
          <w:p w14:paraId="1FB07456" w14:textId="77777777" w:rsidR="00B43709" w:rsidRDefault="00B43709" w:rsidP="00DF1455">
            <w:pPr>
              <w:pStyle w:val="Listenabsatz"/>
              <w:numPr>
                <w:ilvl w:val="0"/>
                <w:numId w:val="6"/>
              </w:numPr>
              <w:ind w:left="460" w:hanging="39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Arbeitsablauf exemplarisch mit Bildern/Beschreibungen festhalten</w:t>
            </w:r>
          </w:p>
          <w:p w14:paraId="4F6BC2E2" w14:textId="77777777" w:rsidR="00B43709" w:rsidRDefault="00B43709" w:rsidP="00DF1455">
            <w:pPr>
              <w:pStyle w:val="Listenabsatz"/>
              <w:numPr>
                <w:ilvl w:val="0"/>
                <w:numId w:val="6"/>
              </w:numPr>
              <w:ind w:left="460" w:hanging="39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Fallbeispiel</w:t>
            </w:r>
          </w:p>
          <w:p w14:paraId="7420486B" w14:textId="77777777" w:rsidR="00B43709" w:rsidRPr="004104B2" w:rsidRDefault="00B43709" w:rsidP="00DF1455">
            <w:pPr>
              <w:pStyle w:val="Listenabsatz"/>
              <w:numPr>
                <w:ilvl w:val="0"/>
                <w:numId w:val="6"/>
              </w:numPr>
              <w:ind w:left="460" w:hanging="39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Misserfolgsanalyse</w:t>
            </w:r>
          </w:p>
        </w:tc>
      </w:tr>
    </w:tbl>
    <w:p w14:paraId="7A4DC771" w14:textId="77777777" w:rsidR="00F7011B" w:rsidRPr="00BF27A0" w:rsidRDefault="00F7011B">
      <w:pPr>
        <w:rPr>
          <w:rFonts w:ascii="Arial" w:hAnsi="Arial" w:cs="Arial"/>
          <w:sz w:val="20"/>
          <w:szCs w:val="20"/>
        </w:rPr>
      </w:pPr>
    </w:p>
    <w:sectPr w:rsidR="00F7011B" w:rsidRPr="00BF27A0" w:rsidSect="00F82725">
      <w:headerReference w:type="default" r:id="rId7"/>
      <w:footerReference w:type="default" r:id="rId8"/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417052" w14:textId="77777777" w:rsidR="00B951A4" w:rsidRDefault="00B951A4" w:rsidP="00F7011B">
      <w:pPr>
        <w:spacing w:after="0" w:line="240" w:lineRule="auto"/>
      </w:pPr>
      <w:r>
        <w:separator/>
      </w:r>
    </w:p>
  </w:endnote>
  <w:endnote w:type="continuationSeparator" w:id="0">
    <w:p w14:paraId="6F184DB5" w14:textId="77777777" w:rsidR="00B951A4" w:rsidRDefault="00B951A4" w:rsidP="00F701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40302221"/>
      <w:docPartObj>
        <w:docPartGallery w:val="Page Numbers (Bottom of Page)"/>
        <w:docPartUnique/>
      </w:docPartObj>
    </w:sdtPr>
    <w:sdtEndPr/>
    <w:sdtContent>
      <w:p w14:paraId="638686D2" w14:textId="0876ABC8" w:rsidR="00B951A4" w:rsidRPr="00281172" w:rsidRDefault="00281172" w:rsidP="00281172">
        <w:pPr>
          <w:pStyle w:val="Fuzeile"/>
          <w:tabs>
            <w:tab w:val="clear" w:pos="4536"/>
            <w:tab w:val="clear" w:pos="9072"/>
            <w:tab w:val="center" w:pos="7088"/>
            <w:tab w:val="right" w:pos="14459"/>
          </w:tabs>
        </w:pPr>
        <w:r>
          <w:rPr>
            <w:rFonts w:ascii="Arial" w:hAnsi="Arial" w:cs="Arial"/>
            <w:sz w:val="20"/>
            <w:szCs w:val="20"/>
          </w:rPr>
          <w:t>Version: 25. Januar 2018</w:t>
        </w:r>
        <w:r>
          <w:rPr>
            <w:rFonts w:ascii="Arial" w:hAnsi="Arial" w:cs="Arial"/>
            <w:sz w:val="20"/>
            <w:szCs w:val="20"/>
          </w:rPr>
          <w:tab/>
          <w:t>Unterfütterung einer Totalprothese</w:t>
        </w:r>
        <w:r>
          <w:rPr>
            <w:rFonts w:ascii="Arial" w:hAnsi="Arial" w:cs="Arial"/>
            <w:sz w:val="20"/>
            <w:szCs w:val="20"/>
          </w:rPr>
          <w:tab/>
        </w:r>
        <w:r w:rsidRPr="00E5107E">
          <w:rPr>
            <w:rFonts w:ascii="Arial" w:hAnsi="Arial" w:cs="Arial"/>
            <w:sz w:val="18"/>
            <w:szCs w:val="18"/>
          </w:rPr>
          <w:fldChar w:fldCharType="begin"/>
        </w:r>
        <w:r w:rsidRPr="00E5107E">
          <w:rPr>
            <w:rFonts w:ascii="Arial" w:hAnsi="Arial" w:cs="Arial"/>
            <w:sz w:val="18"/>
            <w:szCs w:val="18"/>
          </w:rPr>
          <w:instrText>PAGE   \* MERGEFORMAT</w:instrText>
        </w:r>
        <w:r w:rsidRPr="00E5107E">
          <w:rPr>
            <w:rFonts w:ascii="Arial" w:hAnsi="Arial" w:cs="Arial"/>
            <w:sz w:val="18"/>
            <w:szCs w:val="18"/>
          </w:rPr>
          <w:fldChar w:fldCharType="separate"/>
        </w:r>
        <w:r w:rsidR="003B2847" w:rsidRPr="003B2847">
          <w:rPr>
            <w:rFonts w:ascii="Arial" w:hAnsi="Arial" w:cs="Arial"/>
            <w:noProof/>
            <w:sz w:val="18"/>
            <w:szCs w:val="18"/>
            <w:lang w:val="de-DE"/>
          </w:rPr>
          <w:t>1</w:t>
        </w:r>
        <w:r w:rsidRPr="00E5107E">
          <w:rPr>
            <w:rFonts w:ascii="Arial" w:hAnsi="Arial" w:cs="Arial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E939E2" w14:textId="77777777" w:rsidR="00B951A4" w:rsidRDefault="00B951A4" w:rsidP="00F7011B">
      <w:pPr>
        <w:spacing w:after="0" w:line="240" w:lineRule="auto"/>
      </w:pPr>
      <w:r>
        <w:separator/>
      </w:r>
    </w:p>
  </w:footnote>
  <w:footnote w:type="continuationSeparator" w:id="0">
    <w:p w14:paraId="0519F533" w14:textId="77777777" w:rsidR="00B951A4" w:rsidRDefault="00B951A4" w:rsidP="00F701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F7F693" w14:textId="00AB83AC" w:rsidR="0037644B" w:rsidRDefault="0037644B" w:rsidP="0037644B">
    <w:pPr>
      <w:pStyle w:val="Kopfzeile"/>
      <w:jc w:val="both"/>
    </w:pPr>
    <w:r>
      <w:rPr>
        <w:noProof/>
        <w:lang w:eastAsia="de-CH"/>
      </w:rPr>
      <w:drawing>
        <wp:inline distT="0" distB="0" distL="0" distR="0" wp14:anchorId="72943EA9" wp14:editId="3C34D806">
          <wp:extent cx="1060704" cy="410478"/>
          <wp:effectExtent l="0" t="0" r="6350" b="8890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01 RZ logo vzls neu0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6912" cy="41288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EE70B91" w14:textId="77777777" w:rsidR="0037644B" w:rsidRDefault="0037644B" w:rsidP="0037644B">
    <w:pPr>
      <w:pStyle w:val="Kopfzeile"/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430C6A"/>
    <w:multiLevelType w:val="hybridMultilevel"/>
    <w:tmpl w:val="E6725B4C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0F2091"/>
    <w:multiLevelType w:val="hybridMultilevel"/>
    <w:tmpl w:val="440AA538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222C6E"/>
    <w:multiLevelType w:val="hybridMultilevel"/>
    <w:tmpl w:val="62EEADE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964FBD"/>
    <w:multiLevelType w:val="hybridMultilevel"/>
    <w:tmpl w:val="929CD10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BB6A4C"/>
    <w:multiLevelType w:val="hybridMultilevel"/>
    <w:tmpl w:val="86F8648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346BCC"/>
    <w:multiLevelType w:val="hybridMultilevel"/>
    <w:tmpl w:val="82E4C2F2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66E25ED"/>
    <w:multiLevelType w:val="hybridMultilevel"/>
    <w:tmpl w:val="4440A34C"/>
    <w:lvl w:ilvl="0" w:tplc="0807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7" w15:restartNumberingAfterBreak="0">
    <w:nsid w:val="49016A6C"/>
    <w:multiLevelType w:val="hybridMultilevel"/>
    <w:tmpl w:val="6CC4280A"/>
    <w:lvl w:ilvl="0" w:tplc="95AEA5B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69B04E8"/>
    <w:multiLevelType w:val="hybridMultilevel"/>
    <w:tmpl w:val="DDF0F49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DBF7ABD"/>
    <w:multiLevelType w:val="hybridMultilevel"/>
    <w:tmpl w:val="CB621FA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9CA105D"/>
    <w:multiLevelType w:val="hybridMultilevel"/>
    <w:tmpl w:val="068ECC8A"/>
    <w:lvl w:ilvl="0" w:tplc="08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8"/>
  </w:num>
  <w:num w:numId="4">
    <w:abstractNumId w:val="0"/>
  </w:num>
  <w:num w:numId="5">
    <w:abstractNumId w:val="9"/>
  </w:num>
  <w:num w:numId="6">
    <w:abstractNumId w:val="6"/>
  </w:num>
  <w:num w:numId="7">
    <w:abstractNumId w:val="3"/>
  </w:num>
  <w:num w:numId="8">
    <w:abstractNumId w:val="7"/>
  </w:num>
  <w:num w:numId="9">
    <w:abstractNumId w:val="2"/>
  </w:num>
  <w:num w:numId="10">
    <w:abstractNumId w:val="4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2CC0"/>
    <w:rsid w:val="000326ED"/>
    <w:rsid w:val="000375FA"/>
    <w:rsid w:val="0004106B"/>
    <w:rsid w:val="00044A72"/>
    <w:rsid w:val="000659E1"/>
    <w:rsid w:val="00071E1F"/>
    <w:rsid w:val="00080D8C"/>
    <w:rsid w:val="000B3E78"/>
    <w:rsid w:val="000B41AC"/>
    <w:rsid w:val="000D23DF"/>
    <w:rsid w:val="00115E94"/>
    <w:rsid w:val="001219AE"/>
    <w:rsid w:val="00144617"/>
    <w:rsid w:val="00162E40"/>
    <w:rsid w:val="001A056F"/>
    <w:rsid w:val="001A17DA"/>
    <w:rsid w:val="001D55C9"/>
    <w:rsid w:val="001D7DAD"/>
    <w:rsid w:val="001E126B"/>
    <w:rsid w:val="00244CA1"/>
    <w:rsid w:val="00252098"/>
    <w:rsid w:val="00271E2D"/>
    <w:rsid w:val="00277A45"/>
    <w:rsid w:val="00281172"/>
    <w:rsid w:val="002A2761"/>
    <w:rsid w:val="002B41F1"/>
    <w:rsid w:val="002D27F6"/>
    <w:rsid w:val="002E4646"/>
    <w:rsid w:val="002F5266"/>
    <w:rsid w:val="00352910"/>
    <w:rsid w:val="00355581"/>
    <w:rsid w:val="003601E6"/>
    <w:rsid w:val="00361D1D"/>
    <w:rsid w:val="00364E2D"/>
    <w:rsid w:val="003720FB"/>
    <w:rsid w:val="0037644B"/>
    <w:rsid w:val="0037717B"/>
    <w:rsid w:val="003B2847"/>
    <w:rsid w:val="003B3F85"/>
    <w:rsid w:val="003B6AC4"/>
    <w:rsid w:val="003D664D"/>
    <w:rsid w:val="003E2CC0"/>
    <w:rsid w:val="003E2FC6"/>
    <w:rsid w:val="004104B2"/>
    <w:rsid w:val="004345F4"/>
    <w:rsid w:val="00447C16"/>
    <w:rsid w:val="00452EB0"/>
    <w:rsid w:val="004735D7"/>
    <w:rsid w:val="004A4A5B"/>
    <w:rsid w:val="00570309"/>
    <w:rsid w:val="00587410"/>
    <w:rsid w:val="00597D0D"/>
    <w:rsid w:val="005B3A91"/>
    <w:rsid w:val="005B5822"/>
    <w:rsid w:val="005D200E"/>
    <w:rsid w:val="005F6FA3"/>
    <w:rsid w:val="006025C1"/>
    <w:rsid w:val="00617633"/>
    <w:rsid w:val="00647D50"/>
    <w:rsid w:val="006851E0"/>
    <w:rsid w:val="006F799A"/>
    <w:rsid w:val="00721159"/>
    <w:rsid w:val="0072627E"/>
    <w:rsid w:val="00754757"/>
    <w:rsid w:val="0075538D"/>
    <w:rsid w:val="00757DF8"/>
    <w:rsid w:val="00771275"/>
    <w:rsid w:val="0078178B"/>
    <w:rsid w:val="007A59CB"/>
    <w:rsid w:val="007B7C34"/>
    <w:rsid w:val="007C7884"/>
    <w:rsid w:val="007E18EB"/>
    <w:rsid w:val="007E6278"/>
    <w:rsid w:val="0080609E"/>
    <w:rsid w:val="008229A1"/>
    <w:rsid w:val="008260FC"/>
    <w:rsid w:val="00866946"/>
    <w:rsid w:val="0089540A"/>
    <w:rsid w:val="008B795B"/>
    <w:rsid w:val="008C5CD7"/>
    <w:rsid w:val="008F44C7"/>
    <w:rsid w:val="009121DF"/>
    <w:rsid w:val="00937EF8"/>
    <w:rsid w:val="009717E9"/>
    <w:rsid w:val="00990D8B"/>
    <w:rsid w:val="0099508D"/>
    <w:rsid w:val="009B464F"/>
    <w:rsid w:val="009C0D93"/>
    <w:rsid w:val="009C71F4"/>
    <w:rsid w:val="009E370B"/>
    <w:rsid w:val="00A21584"/>
    <w:rsid w:val="00A56DA6"/>
    <w:rsid w:val="00A736ED"/>
    <w:rsid w:val="00AD51C7"/>
    <w:rsid w:val="00AE7A1C"/>
    <w:rsid w:val="00AF29F2"/>
    <w:rsid w:val="00AF2E4B"/>
    <w:rsid w:val="00B07272"/>
    <w:rsid w:val="00B15437"/>
    <w:rsid w:val="00B422B5"/>
    <w:rsid w:val="00B43709"/>
    <w:rsid w:val="00B951A4"/>
    <w:rsid w:val="00BF27A0"/>
    <w:rsid w:val="00BF61F5"/>
    <w:rsid w:val="00C06A95"/>
    <w:rsid w:val="00C358FF"/>
    <w:rsid w:val="00C37469"/>
    <w:rsid w:val="00C510FE"/>
    <w:rsid w:val="00C653FF"/>
    <w:rsid w:val="00CE4BAE"/>
    <w:rsid w:val="00D07BBF"/>
    <w:rsid w:val="00D22D70"/>
    <w:rsid w:val="00D4098E"/>
    <w:rsid w:val="00D422BE"/>
    <w:rsid w:val="00D57162"/>
    <w:rsid w:val="00DA52E7"/>
    <w:rsid w:val="00DD46FF"/>
    <w:rsid w:val="00DE10C8"/>
    <w:rsid w:val="00DE1404"/>
    <w:rsid w:val="00DF1455"/>
    <w:rsid w:val="00E05F7C"/>
    <w:rsid w:val="00E21014"/>
    <w:rsid w:val="00E42A68"/>
    <w:rsid w:val="00E451B4"/>
    <w:rsid w:val="00E47563"/>
    <w:rsid w:val="00EB5F5C"/>
    <w:rsid w:val="00EC3913"/>
    <w:rsid w:val="00ED7BAE"/>
    <w:rsid w:val="00EE6F22"/>
    <w:rsid w:val="00F2450F"/>
    <w:rsid w:val="00F4646C"/>
    <w:rsid w:val="00F66E00"/>
    <w:rsid w:val="00F7011B"/>
    <w:rsid w:val="00F82725"/>
    <w:rsid w:val="00FE202A"/>
    <w:rsid w:val="00FE46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CH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60FB4FBA"/>
  <w15:docId w15:val="{9125A97A-2DDF-4A7C-9941-CE6A891CB4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3E2C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D57162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F701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7011B"/>
  </w:style>
  <w:style w:type="paragraph" w:styleId="Fuzeile">
    <w:name w:val="footer"/>
    <w:basedOn w:val="Standard"/>
    <w:link w:val="FuzeileZchn"/>
    <w:uiPriority w:val="99"/>
    <w:unhideWhenUsed/>
    <w:rsid w:val="00F701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7011B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47C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47C1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420</Words>
  <Characters>2647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EHB</Company>
  <LinksUpToDate>false</LinksUpToDate>
  <CharactersWithSpaces>3061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Heinimann Eva</dc:creator>
  <cp:lastModifiedBy>Corinne Betschart Advokatur</cp:lastModifiedBy>
  <cp:revision>31</cp:revision>
  <cp:lastPrinted>2017-12-11T06:51:00Z</cp:lastPrinted>
  <dcterms:created xsi:type="dcterms:W3CDTF">2017-10-24T09:14:00Z</dcterms:created>
  <dcterms:modified xsi:type="dcterms:W3CDTF">2018-02-08T09:42:00Z</dcterms:modified>
</cp:coreProperties>
</file>