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8A673" w14:textId="4F1D9452" w:rsidR="008C5CD7" w:rsidRPr="005C2E3B" w:rsidRDefault="00C37469" w:rsidP="005C2E3B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5C2E3B">
        <w:rPr>
          <w:rFonts w:ascii="Arial" w:hAnsi="Arial" w:cs="Arial"/>
          <w:b/>
          <w:bCs/>
          <w:sz w:val="24"/>
          <w:szCs w:val="24"/>
        </w:rPr>
        <w:t>Lehrplan für die</w:t>
      </w:r>
      <w:r w:rsidR="00D00BD6" w:rsidRPr="005C2E3B">
        <w:rPr>
          <w:rFonts w:ascii="Arial" w:hAnsi="Arial" w:cs="Arial"/>
          <w:b/>
          <w:bCs/>
          <w:sz w:val="24"/>
          <w:szCs w:val="24"/>
        </w:rPr>
        <w:t xml:space="preserve"> Berufsfachschule:</w:t>
      </w:r>
      <w:r w:rsidR="005C2E3B">
        <w:rPr>
          <w:rFonts w:ascii="Arial" w:hAnsi="Arial" w:cs="Arial"/>
          <w:b/>
          <w:bCs/>
          <w:sz w:val="24"/>
          <w:szCs w:val="24"/>
        </w:rPr>
        <w:tab/>
      </w:r>
      <w:r w:rsidR="00962AE7" w:rsidRPr="005C2E3B">
        <w:rPr>
          <w:rFonts w:ascii="Arial" w:hAnsi="Arial" w:cs="Arial"/>
          <w:b/>
          <w:bCs/>
          <w:sz w:val="24"/>
          <w:szCs w:val="24"/>
        </w:rPr>
        <w:t>Festsitzend</w:t>
      </w:r>
      <w:r w:rsidR="00612E42" w:rsidRPr="005C2E3B">
        <w:rPr>
          <w:rFonts w:ascii="Arial" w:hAnsi="Arial" w:cs="Arial"/>
          <w:b/>
          <w:bCs/>
          <w:sz w:val="24"/>
          <w:szCs w:val="24"/>
        </w:rPr>
        <w:t>e Prothetik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5104"/>
        <w:gridCol w:w="3805"/>
        <w:gridCol w:w="447"/>
        <w:gridCol w:w="2977"/>
        <w:gridCol w:w="2835"/>
      </w:tblGrid>
      <w:tr w:rsidR="00252098" w:rsidRPr="00BF27A0" w14:paraId="30F48E1B" w14:textId="77777777" w:rsidTr="00962AE7">
        <w:tc>
          <w:tcPr>
            <w:tcW w:w="5104" w:type="dxa"/>
          </w:tcPr>
          <w:p w14:paraId="78BAA368" w14:textId="77777777" w:rsidR="00252098" w:rsidRDefault="001D55C9" w:rsidP="00B80C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</w:t>
            </w:r>
            <w:r w:rsidR="00252098" w:rsidRPr="00BF27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962A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Einzelzahn herstellen </w:t>
            </w:r>
            <w:r w:rsidR="004764A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B80C33">
              <w:rPr>
                <w:rFonts w:ascii="Arial" w:hAnsi="Arial" w:cs="Arial"/>
                <w:b/>
                <w:bCs/>
                <w:sz w:val="20"/>
                <w:szCs w:val="20"/>
              </w:rPr>
              <w:t>Verblendkrone</w:t>
            </w:r>
            <w:r w:rsidR="004764A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4F671DA" w14:textId="6505B175" w:rsidR="002423D7" w:rsidRPr="00BF27A0" w:rsidRDefault="00BE16A9" w:rsidP="005C2E3B">
            <w:pPr>
              <w:ind w:left="117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2423D7">
              <w:rPr>
                <w:rFonts w:ascii="Arial" w:hAnsi="Arial" w:cs="Arial"/>
                <w:b/>
                <w:bCs/>
                <w:sz w:val="20"/>
                <w:szCs w:val="20"/>
              </w:rPr>
              <w:t>Seitenzahnkrone analog/digital)</w:t>
            </w:r>
          </w:p>
        </w:tc>
        <w:tc>
          <w:tcPr>
            <w:tcW w:w="10064" w:type="dxa"/>
            <w:gridSpan w:val="4"/>
          </w:tcPr>
          <w:p w14:paraId="68BD340A" w14:textId="67E73E22" w:rsidR="002E4B72" w:rsidRDefault="002E4B72" w:rsidP="002E4B7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Vorkenntnisse aus der Schule für üK 4 (Mitte 4. Semester)</w:t>
            </w:r>
          </w:p>
          <w:p w14:paraId="3D824591" w14:textId="77777777" w:rsidR="002E4B72" w:rsidRDefault="002E4B72" w:rsidP="002E4B72">
            <w:pPr>
              <w:pStyle w:val="Listenabsatz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Zahnformen (Anatomie)</w:t>
            </w:r>
          </w:p>
          <w:p w14:paraId="49B38EA9" w14:textId="77777777" w:rsidR="002E4B72" w:rsidRDefault="002E4B72" w:rsidP="002E4B72">
            <w:pPr>
              <w:pStyle w:val="Listenabsatz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Grundmaterialkenntnisse Gipse, Epoxyharze, Wachsarten</w:t>
            </w:r>
          </w:p>
          <w:p w14:paraId="56D92087" w14:textId="77777777" w:rsidR="002E4B72" w:rsidRDefault="002E4B72" w:rsidP="002E4B72">
            <w:pPr>
              <w:pStyle w:val="Listenabsatz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Materialkenntnisse Presskeramiken</w:t>
            </w:r>
          </w:p>
          <w:p w14:paraId="00E8B03F" w14:textId="62C1B2B5" w:rsidR="002E4B72" w:rsidRPr="002E4B72" w:rsidRDefault="002E4B72" w:rsidP="002E4B72">
            <w:pPr>
              <w:pStyle w:val="Listenabsatz"/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E4B72">
              <w:rPr>
                <w:rFonts w:ascii="Arial" w:hAnsi="Arial" w:cs="Arial"/>
                <w:sz w:val="20"/>
                <w:szCs w:val="20"/>
              </w:rPr>
              <w:t>Materialkenntnisse div. Schleifkörper</w:t>
            </w:r>
          </w:p>
          <w:p w14:paraId="6DF77FA2" w14:textId="72354D91" w:rsidR="007A46F1" w:rsidRDefault="007A46F1" w:rsidP="007A46F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Vorkenntnisse aus der Schule </w:t>
            </w:r>
            <w:r w:rsidR="00D0117B">
              <w:rPr>
                <w:rFonts w:ascii="Arial" w:hAnsi="Arial" w:cs="Arial"/>
                <w:b/>
                <w:sz w:val="20"/>
                <w:szCs w:val="20"/>
              </w:rPr>
              <w:t xml:space="preserve">für üK 5 </w:t>
            </w:r>
            <w:r>
              <w:rPr>
                <w:rFonts w:ascii="Arial" w:hAnsi="Arial" w:cs="Arial"/>
                <w:b/>
                <w:sz w:val="20"/>
                <w:szCs w:val="20"/>
              </w:rPr>
              <w:t>(Mitte 4. Semester):</w:t>
            </w:r>
          </w:p>
          <w:p w14:paraId="4AE862EF" w14:textId="77777777" w:rsidR="007A46F1" w:rsidRDefault="007A46F1" w:rsidP="007A46F1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Materialkenntnisse Gipse, Epoxyharze, Wachsarten.</w:t>
            </w:r>
          </w:p>
          <w:p w14:paraId="5028590B" w14:textId="0B029A72" w:rsidR="007A46F1" w:rsidRDefault="007A46F1" w:rsidP="007A46F1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Einbettmassen (physikalische Eigenschaften wie Expansion und Kontraktion etc.)</w:t>
            </w:r>
          </w:p>
          <w:p w14:paraId="36ECDC41" w14:textId="77777777" w:rsidR="007A46F1" w:rsidRDefault="007A46F1" w:rsidP="007A46F1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Materialkenntnisse keramische Verblendkeramiken (WAK, Zusammensetzung etc.)</w:t>
            </w:r>
          </w:p>
          <w:p w14:paraId="3D55415C" w14:textId="77777777" w:rsidR="002E4B72" w:rsidRDefault="007A46F1" w:rsidP="002E4B72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Physikalische Zusammenhänge Licht, Lichtbrechung, etc.</w:t>
            </w:r>
          </w:p>
          <w:p w14:paraId="43FBE106" w14:textId="0AB94715" w:rsidR="00252098" w:rsidRPr="002E4B72" w:rsidRDefault="007A46F1" w:rsidP="00B35331">
            <w:pPr>
              <w:pStyle w:val="Listenabsatz"/>
              <w:numPr>
                <w:ilvl w:val="0"/>
                <w:numId w:val="10"/>
              </w:numPr>
              <w:spacing w:before="60" w:after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2E4B72">
              <w:rPr>
                <w:rFonts w:ascii="Arial" w:hAnsi="Arial" w:cs="Arial"/>
                <w:sz w:val="20"/>
                <w:szCs w:val="20"/>
              </w:rPr>
              <w:t>Kenntnisse mechanischer / chemischer Verbunde</w:t>
            </w:r>
          </w:p>
        </w:tc>
      </w:tr>
      <w:tr w:rsidR="00D57162" w:rsidRPr="00BF27A0" w14:paraId="7A0EBC19" w14:textId="77777777" w:rsidTr="00962AE7">
        <w:tc>
          <w:tcPr>
            <w:tcW w:w="5104" w:type="dxa"/>
          </w:tcPr>
          <w:p w14:paraId="38ECEE1A" w14:textId="389C97ED" w:rsidR="00962AE7" w:rsidRPr="008902F1" w:rsidRDefault="008902F1" w:rsidP="007C595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962AE7" w:rsidRPr="008902F1">
              <w:rPr>
                <w:rFonts w:ascii="Arial" w:hAnsi="Arial" w:cs="Arial"/>
                <w:bCs/>
                <w:sz w:val="20"/>
                <w:szCs w:val="20"/>
              </w:rPr>
              <w:t xml:space="preserve">4. Semester, </w:t>
            </w:r>
          </w:p>
          <w:p w14:paraId="30FC5D01" w14:textId="49144762" w:rsidR="00D57162" w:rsidRPr="00BF27A0" w:rsidRDefault="00962AE7" w:rsidP="008902F1">
            <w:pPr>
              <w:ind w:left="103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2F1">
              <w:rPr>
                <w:rFonts w:ascii="Arial" w:hAnsi="Arial" w:cs="Arial"/>
                <w:bCs/>
                <w:sz w:val="20"/>
                <w:szCs w:val="20"/>
              </w:rPr>
              <w:t xml:space="preserve">5. </w:t>
            </w:r>
            <w:r w:rsidR="008263FF" w:rsidRPr="008902F1">
              <w:rPr>
                <w:rFonts w:ascii="Arial" w:hAnsi="Arial" w:cs="Arial"/>
                <w:bCs/>
                <w:sz w:val="20"/>
                <w:szCs w:val="20"/>
              </w:rPr>
              <w:t>Semester</w:t>
            </w:r>
          </w:p>
        </w:tc>
        <w:tc>
          <w:tcPr>
            <w:tcW w:w="3805" w:type="dxa"/>
          </w:tcPr>
          <w:p w14:paraId="5C88B5DF" w14:textId="77777777" w:rsidR="00D57162" w:rsidRPr="00A70EDB" w:rsidRDefault="00DD46FF" w:rsidP="005C2E3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Handlungskompetenzen: </w:t>
            </w:r>
          </w:p>
          <w:p w14:paraId="789B32E8" w14:textId="6A653A0C" w:rsidR="00AC1AA0" w:rsidRPr="008902F1" w:rsidRDefault="00AC1AA0" w:rsidP="000B3E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02F1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="008263FF" w:rsidRPr="008902F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14:paraId="1C8B7FEC" w14:textId="77777777" w:rsidR="00AC1AA0" w:rsidRPr="008902F1" w:rsidRDefault="00AC1AA0" w:rsidP="000B3E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02F1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9379E2" w:rsidRPr="008902F1">
              <w:rPr>
                <w:rFonts w:ascii="Arial" w:hAnsi="Arial" w:cs="Arial"/>
                <w:bCs/>
                <w:sz w:val="20"/>
                <w:szCs w:val="20"/>
              </w:rPr>
              <w:t>1, C2, C3, C4</w:t>
            </w:r>
          </w:p>
          <w:p w14:paraId="74FCF54D" w14:textId="46E4A713" w:rsidR="008263FF" w:rsidRPr="008263FF" w:rsidRDefault="008263FF" w:rsidP="005C2E3B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2F1">
              <w:rPr>
                <w:rFonts w:ascii="Arial" w:hAnsi="Arial" w:cs="Arial"/>
                <w:bCs/>
                <w:sz w:val="20"/>
                <w:szCs w:val="20"/>
              </w:rPr>
              <w:t>A1, A2</w:t>
            </w:r>
          </w:p>
        </w:tc>
        <w:tc>
          <w:tcPr>
            <w:tcW w:w="6259" w:type="dxa"/>
            <w:gridSpan w:val="3"/>
          </w:tcPr>
          <w:p w14:paraId="04AD0F18" w14:textId="5935BECF" w:rsidR="005C2E3B" w:rsidRDefault="005C2E3B" w:rsidP="005C2E3B">
            <w:pPr>
              <w:spacing w:before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A, 4. Semester: 20 Lektionen</w:t>
            </w:r>
          </w:p>
          <w:p w14:paraId="7F5B90BF" w14:textId="2B9D8C3F" w:rsidR="00516966" w:rsidRPr="004371C6" w:rsidRDefault="008263FF" w:rsidP="0051696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HKB </w:t>
            </w:r>
            <w:r w:rsidR="006E47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/B</w:t>
            </w:r>
            <w:r w:rsidR="005C2E3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6E47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696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 Semester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1696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516966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Lektionen</w:t>
            </w:r>
          </w:p>
          <w:p w14:paraId="275B711A" w14:textId="1ADED835" w:rsidR="006E47FB" w:rsidRPr="00DD46FF" w:rsidRDefault="008263FF" w:rsidP="005C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C</w:t>
            </w:r>
            <w:r w:rsidR="005C2E3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6E47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696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Semester</w:t>
            </w:r>
            <w:r w:rsidR="008902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30 </w:t>
            </w:r>
            <w:r w:rsidR="00516966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Lektionen</w:t>
            </w:r>
          </w:p>
        </w:tc>
      </w:tr>
      <w:tr w:rsidR="00C510FE" w:rsidRPr="00BF27A0" w14:paraId="05119161" w14:textId="77777777" w:rsidTr="003720FB">
        <w:tc>
          <w:tcPr>
            <w:tcW w:w="15168" w:type="dxa"/>
            <w:gridSpan w:val="5"/>
            <w:shd w:val="clear" w:color="auto" w:fill="DBE5F1" w:themeFill="accent1" w:themeFillTint="33"/>
          </w:tcPr>
          <w:p w14:paraId="2252FA21" w14:textId="77777777" w:rsidR="00C510FE" w:rsidRPr="004612AB" w:rsidRDefault="00C510FE" w:rsidP="004612AB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612AB"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11227170" w14:textId="77777777" w:rsidR="002706E9" w:rsidRPr="004612AB" w:rsidRDefault="007C5951" w:rsidP="004612A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4612AB">
              <w:rPr>
                <w:rFonts w:ascii="Arial" w:hAnsi="Arial" w:cs="Arial"/>
                <w:sz w:val="20"/>
                <w:szCs w:val="20"/>
              </w:rPr>
              <w:t xml:space="preserve">Ein Patient braucht bei Zahn 14 eine Einzelkrone. Er erwartet ein natürliches und funktionales Ergebnis. Ihre Aufgabe </w:t>
            </w:r>
            <w:r w:rsidR="00631B55" w:rsidRPr="004612AB">
              <w:rPr>
                <w:rFonts w:ascii="Arial" w:hAnsi="Arial" w:cs="Arial"/>
                <w:sz w:val="20"/>
                <w:szCs w:val="20"/>
              </w:rPr>
              <w:t xml:space="preserve">ist es, die Zahnärztin </w:t>
            </w:r>
            <w:r w:rsidRPr="004612AB">
              <w:rPr>
                <w:rFonts w:ascii="Arial" w:hAnsi="Arial" w:cs="Arial"/>
                <w:sz w:val="20"/>
                <w:szCs w:val="20"/>
              </w:rPr>
              <w:t xml:space="preserve">über die verschiedenen Materialien bezüglich Form, Farbe und Funktion aufzuklären. 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Die Zahnärztin gibt darauf eine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VMK-Krone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in Auftrag. </w:t>
            </w:r>
            <w:r w:rsidR="00FB6C32" w:rsidRPr="004612AB">
              <w:rPr>
                <w:rFonts w:ascii="Arial" w:hAnsi="Arial" w:cs="Arial"/>
                <w:sz w:val="20"/>
                <w:szCs w:val="20"/>
              </w:rPr>
              <w:t xml:space="preserve">Mit diesem erhalten Sie die nötigen Abformungen und die Angabe der Zahnfarbe. 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>Sie planen nun</w:t>
            </w:r>
            <w:r w:rsidRPr="004612AB">
              <w:rPr>
                <w:rFonts w:ascii="Arial" w:hAnsi="Arial" w:cs="Arial"/>
                <w:sz w:val="20"/>
                <w:szCs w:val="20"/>
              </w:rPr>
              <w:t xml:space="preserve"> den Ablauf der Herstellung der vorgesehenen Arbeit 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gemäss Auftrag </w:t>
            </w:r>
            <w:r w:rsidRPr="004612AB">
              <w:rPr>
                <w:rFonts w:ascii="Arial" w:hAnsi="Arial" w:cs="Arial"/>
                <w:sz w:val="20"/>
                <w:szCs w:val="20"/>
              </w:rPr>
              <w:t xml:space="preserve">und informieren die Zahnarztpraxis über die einzelnen Arbeitsschritte und den benötigten Zeitaufwand. 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>Als nächstes</w:t>
            </w:r>
            <w:r w:rsidR="00631B55" w:rsidRPr="004612AB">
              <w:rPr>
                <w:rFonts w:ascii="Arial" w:hAnsi="Arial" w:cs="Arial"/>
                <w:sz w:val="20"/>
                <w:szCs w:val="20"/>
              </w:rPr>
              <w:t xml:space="preserve"> prüfen Sie</w:t>
            </w:r>
            <w:r w:rsidRPr="004612AB">
              <w:rPr>
                <w:rFonts w:ascii="Arial" w:hAnsi="Arial" w:cs="Arial"/>
                <w:sz w:val="20"/>
                <w:szCs w:val="20"/>
              </w:rPr>
              <w:t>, ob alle notwendigen Materialien in ausreichender Menge vorhanden</w:t>
            </w:r>
            <w:r w:rsidR="00631B55" w:rsidRPr="004612AB">
              <w:rPr>
                <w:rFonts w:ascii="Arial" w:hAnsi="Arial" w:cs="Arial"/>
                <w:sz w:val="20"/>
                <w:szCs w:val="20"/>
              </w:rPr>
              <w:t xml:space="preserve"> sind</w:t>
            </w:r>
            <w:r w:rsidRPr="004612AB">
              <w:rPr>
                <w:rFonts w:ascii="Arial" w:hAnsi="Arial" w:cs="Arial"/>
                <w:sz w:val="20"/>
                <w:szCs w:val="20"/>
              </w:rPr>
              <w:t>, stellen diese bereit und / oder bestellen die noch fehlenden Ma</w:t>
            </w:r>
            <w:r w:rsidR="00631B55" w:rsidRPr="004612AB">
              <w:rPr>
                <w:rFonts w:ascii="Arial" w:hAnsi="Arial" w:cs="Arial"/>
                <w:sz w:val="20"/>
                <w:szCs w:val="20"/>
              </w:rPr>
              <w:t xml:space="preserve">terialien zur Lagerergänzung. </w:t>
            </w:r>
          </w:p>
          <w:p w14:paraId="6F1D0837" w14:textId="0EF278F2" w:rsidR="002706E9" w:rsidRPr="004612AB" w:rsidRDefault="00D95B4F" w:rsidP="004612A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4612AB">
              <w:rPr>
                <w:rFonts w:ascii="Arial" w:hAnsi="Arial" w:cs="Arial"/>
                <w:sz w:val="20"/>
                <w:szCs w:val="20"/>
              </w:rPr>
              <w:t xml:space="preserve">Nun beginnen Sie mit der Herstellung: Sie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 xml:space="preserve">stellen </w:t>
            </w:r>
            <w:r w:rsidRPr="004612AB">
              <w:rPr>
                <w:rFonts w:ascii="Arial" w:hAnsi="Arial" w:cs="Arial"/>
                <w:sz w:val="20"/>
                <w:szCs w:val="20"/>
              </w:rPr>
              <w:t>d</w:t>
            </w:r>
            <w:r w:rsidR="00631B55" w:rsidRPr="004612AB">
              <w:rPr>
                <w:rFonts w:ascii="Arial" w:hAnsi="Arial" w:cs="Arial"/>
                <w:sz w:val="20"/>
                <w:szCs w:val="20"/>
              </w:rPr>
              <w:t xml:space="preserve">ie Modelle her und artikulieren diese ein. </w:t>
            </w:r>
            <w:r w:rsidR="002706E9" w:rsidRPr="004612AB">
              <w:rPr>
                <w:rFonts w:ascii="Arial" w:hAnsi="Arial" w:cs="Arial"/>
                <w:sz w:val="20"/>
                <w:szCs w:val="20"/>
              </w:rPr>
              <w:t xml:space="preserve">Bei einer analogen Herstellung 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modellieren Sie die Krone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vollanatomisch in Wachs. Sie schlüsseln die Form und reduzieren sie auf das entsprechende Gerüstdesign der verkleinerten anatomischen Form. Sie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betten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das Gerüst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gemäss Herstellerangaben ein, wärmen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es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vor,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giessen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es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und betten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es</w:t>
            </w:r>
            <w:r w:rsidR="00DF11A4" w:rsidRPr="004612AB">
              <w:rPr>
                <w:rFonts w:ascii="Arial" w:hAnsi="Arial" w:cs="Arial"/>
                <w:sz w:val="20"/>
                <w:szCs w:val="20"/>
              </w:rPr>
              <w:t xml:space="preserve"> aus.</w:t>
            </w:r>
            <w:r w:rsidRPr="004612AB">
              <w:rPr>
                <w:rFonts w:ascii="Arial" w:hAnsi="Arial" w:cs="Arial"/>
                <w:sz w:val="20"/>
                <w:szCs w:val="20"/>
              </w:rPr>
              <w:t xml:space="preserve"> Sie passen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das</w:t>
            </w:r>
            <w:r w:rsidRPr="004612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>Gerüst auf und bearbeiten die Oberfläche entsprechend den Herstellerangaben.</w:t>
            </w:r>
            <w:r w:rsidRPr="004612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6E9" w:rsidRPr="004612AB">
              <w:rPr>
                <w:rFonts w:ascii="Arial" w:hAnsi="Arial" w:cs="Arial"/>
                <w:sz w:val="20"/>
                <w:szCs w:val="20"/>
              </w:rPr>
              <w:t xml:space="preserve">Sie führen einen Oxyd-und Wash-Brand aus. </w:t>
            </w:r>
          </w:p>
          <w:p w14:paraId="3A880F4B" w14:textId="05B03427" w:rsidR="002706E9" w:rsidRPr="004612AB" w:rsidRDefault="002706E9" w:rsidP="004612A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4612AB">
              <w:rPr>
                <w:rFonts w:ascii="Arial" w:hAnsi="Arial" w:cs="Arial"/>
                <w:sz w:val="20"/>
                <w:szCs w:val="20"/>
              </w:rPr>
              <w:t xml:space="preserve">Bei einer digitalen Herstellung scannen sie die Modell- und Bisssituation ein und designen das Kronengerüst mit dem CAD-Programm. Sie lassen von der Fräsmaschine ein Zirkon-Käppchen schleifen und sintern das Käppchen. Danach verblenden sie das Zirkon-Gerüst mit der entsprechenden Keramikmasse. </w:t>
            </w:r>
          </w:p>
          <w:p w14:paraId="463D4BEC" w14:textId="77777777" w:rsidR="00AD0869" w:rsidRDefault="002706E9" w:rsidP="004612A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4612AB">
              <w:rPr>
                <w:rFonts w:ascii="Arial" w:hAnsi="Arial" w:cs="Arial"/>
                <w:sz w:val="20"/>
                <w:szCs w:val="20"/>
              </w:rPr>
              <w:t xml:space="preserve">Sie schichten die Keramikmasse entsprechend der Farbvorgabe auf und führen den Brennvorgang entsprechend den Herstellerangaben aus. </w:t>
            </w:r>
            <w:r w:rsidR="00B80C33" w:rsidRPr="004612AB">
              <w:rPr>
                <w:rFonts w:ascii="Arial" w:hAnsi="Arial" w:cs="Arial"/>
                <w:sz w:val="20"/>
                <w:szCs w:val="20"/>
              </w:rPr>
              <w:t xml:space="preserve">Als nächstes bearbeiten Sie die Oberfläche: Sie </w:t>
            </w:r>
            <w:r w:rsidR="00D95B4F" w:rsidRPr="004612AB">
              <w:rPr>
                <w:rFonts w:ascii="Arial" w:hAnsi="Arial" w:cs="Arial"/>
                <w:sz w:val="20"/>
                <w:szCs w:val="20"/>
              </w:rPr>
              <w:t>nehmen allfällige minimale Formkorrekturen vor</w:t>
            </w:r>
            <w:r w:rsidR="00C56C9D" w:rsidRPr="004612AB">
              <w:rPr>
                <w:rFonts w:ascii="Arial" w:hAnsi="Arial" w:cs="Arial"/>
                <w:sz w:val="20"/>
                <w:szCs w:val="20"/>
              </w:rPr>
              <w:t>, optimieren die Form durch nochmaliges Schichten</w:t>
            </w:r>
            <w:r w:rsidR="00D95B4F" w:rsidRPr="004612AB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="00C56C9D" w:rsidRPr="004612AB">
              <w:rPr>
                <w:rFonts w:ascii="Arial" w:hAnsi="Arial" w:cs="Arial"/>
                <w:sz w:val="20"/>
                <w:szCs w:val="20"/>
              </w:rPr>
              <w:t xml:space="preserve">führen den zweiten Brand durch. Sie bearbeiten die Oberfläche erneut: Sie schleifen sie ein, nehmen allfällige minimale Formkorrekturen vor und schleifen die entsprechende Oberflächentextur ein. Anschliessend bemalen und </w:t>
            </w:r>
            <w:r w:rsidR="00FB6C32" w:rsidRPr="004612AB">
              <w:rPr>
                <w:rFonts w:ascii="Arial" w:hAnsi="Arial" w:cs="Arial"/>
                <w:sz w:val="20"/>
                <w:szCs w:val="20"/>
              </w:rPr>
              <w:t>glasieren</w:t>
            </w:r>
            <w:r w:rsidR="00C56C9D" w:rsidRPr="004612AB">
              <w:rPr>
                <w:rFonts w:ascii="Arial" w:hAnsi="Arial" w:cs="Arial"/>
                <w:sz w:val="20"/>
                <w:szCs w:val="20"/>
              </w:rPr>
              <w:t xml:space="preserve"> Sie die Krone entsprechend Herstellerangaben. Sie machen eine Endkontrolle und versenden die Krone. </w:t>
            </w:r>
          </w:p>
          <w:p w14:paraId="4BDD54F8" w14:textId="00F923F0" w:rsidR="00C510FE" w:rsidRDefault="00C56C9D" w:rsidP="00AD0869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4612AB">
              <w:rPr>
                <w:rFonts w:ascii="Arial" w:hAnsi="Arial" w:cs="Arial"/>
                <w:sz w:val="20"/>
                <w:szCs w:val="20"/>
              </w:rPr>
              <w:t>Während des ganzen Prozesses notieren Sie die Arbeitsschritte gemäss Tarif zur Rechnungstellung, die das Büro dann vornimmt.</w:t>
            </w:r>
          </w:p>
        </w:tc>
      </w:tr>
      <w:tr w:rsidR="00224AE1" w:rsidRPr="00BF27A0" w14:paraId="4AA376C1" w14:textId="77777777" w:rsidTr="00BE16A9">
        <w:trPr>
          <w:trHeight w:val="552"/>
        </w:trPr>
        <w:tc>
          <w:tcPr>
            <w:tcW w:w="9356" w:type="dxa"/>
            <w:gridSpan w:val="3"/>
            <w:shd w:val="clear" w:color="auto" w:fill="FFFFFF" w:themeFill="background1"/>
          </w:tcPr>
          <w:p w14:paraId="0E02DD34" w14:textId="77777777" w:rsidR="00224AE1" w:rsidRDefault="00224AE1" w:rsidP="00B3533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F27A0">
              <w:rPr>
                <w:rFonts w:ascii="Arial" w:hAnsi="Arial" w:cs="Arial"/>
                <w:b/>
                <w:sz w:val="20"/>
                <w:szCs w:val="20"/>
              </w:rPr>
              <w:lastRenderedPageBreak/>
              <w:t>Leistungsziele gemäss Bildungsplan</w:t>
            </w:r>
          </w:p>
          <w:p w14:paraId="1EECD8C1" w14:textId="4284085C" w:rsidR="008E6337" w:rsidRPr="00B35331" w:rsidRDefault="008E6337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3F5DA4">
              <w:rPr>
                <w:rFonts w:ascii="Arial" w:hAnsi="Arial" w:cs="Arial"/>
                <w:sz w:val="20"/>
                <w:szCs w:val="20"/>
              </w:rPr>
              <w:t>A.</w:t>
            </w:r>
            <w:r w:rsidR="00F22C72">
              <w:rPr>
                <w:rFonts w:ascii="Arial" w:hAnsi="Arial" w:cs="Arial"/>
                <w:sz w:val="20"/>
                <w:szCs w:val="20"/>
              </w:rPr>
              <w:t>1.1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erläutern die wichtigsten Aspekte stimmiger Kommunikation mit Kundinnen und</w:t>
            </w:r>
            <w:r w:rsidR="00F22C72">
              <w:rPr>
                <w:rFonts w:ascii="Arial" w:hAnsi="Arial" w:cs="Arial"/>
                <w:sz w:val="20"/>
                <w:szCs w:val="20"/>
              </w:rPr>
              <w:t xml:space="preserve"> Kunden sowie Lieferanten (K2).</w:t>
            </w:r>
          </w:p>
          <w:p w14:paraId="7F4414D0" w14:textId="77777777" w:rsidR="003F5DA4" w:rsidRPr="00B35331" w:rsidRDefault="008E6337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A.1.3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legen die verschiedenen Schritte und Vorgehensmöglichkeiten bei einem Kundengespräch dar (K2).</w:t>
            </w:r>
          </w:p>
          <w:p w14:paraId="71DF724F" w14:textId="1001E266" w:rsidR="003F5DA4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A.1.4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erläutern mit Fachbegriffen die Inhalte eines Beratungsgesprächs (K2).</w:t>
            </w:r>
          </w:p>
          <w:p w14:paraId="24313F8E" w14:textId="0E25724C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A.2.1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erklären die Standardprozesse und die Beteiligten in einem Labor (K2).</w:t>
            </w:r>
          </w:p>
          <w:p w14:paraId="105FF1FF" w14:textId="6C2E722F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A.2.2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erläutern die betriebsspezifischen Abläufe und Zuständigkeiten in ihrem Lehrbetrieb und die Bedeutung der einzelnen Elemente (K2).</w:t>
            </w:r>
          </w:p>
          <w:p w14:paraId="4BD37B15" w14:textId="6C0FC225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A.2.3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erklären die chronologischen Schritte zur Erstellung eines Produktes im Rahmen von analogen und digitalen Prozessen (K2).</w:t>
            </w:r>
          </w:p>
          <w:p w14:paraId="0B25BE5B" w14:textId="1FC041FF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A.2.4</w:t>
            </w:r>
            <w:r w:rsidR="003F5DA4" w:rsidRPr="00B35331">
              <w:rPr>
                <w:rFonts w:ascii="Arial" w:hAnsi="Arial" w:cs="Arial"/>
                <w:sz w:val="20"/>
                <w:szCs w:val="20"/>
              </w:rPr>
              <w:t xml:space="preserve"> ZT stellen ein Arbeitsprojekt und seine Elemente nachvollziehbar dar (K3).</w:t>
            </w:r>
          </w:p>
          <w:p w14:paraId="420467D9" w14:textId="2D7B8692" w:rsidR="008E6337" w:rsidRPr="00B35331" w:rsidRDefault="008E6337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A.2.5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zeigen den Zusammenhang von analogen und digitalen Verfahren sowie den Wechsel zwischen analogen und digitalen Verfahren auf (K2).</w:t>
            </w:r>
          </w:p>
          <w:p w14:paraId="2B7C60E5" w14:textId="49B19865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A.2.6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zeigen für verschiedene Kombinationen von analogen und digitalen Verfahren den Sinn, die Wirtschaftlichkeit und den</w:t>
            </w:r>
            <w:r>
              <w:rPr>
                <w:rFonts w:ascii="Arial" w:hAnsi="Arial" w:cs="Arial"/>
                <w:sz w:val="20"/>
                <w:szCs w:val="20"/>
              </w:rPr>
              <w:t xml:space="preserve"> Nutzen für das Labor auf (K2).</w:t>
            </w:r>
          </w:p>
          <w:p w14:paraId="5D9E0243" w14:textId="47CE44C0" w:rsidR="008E6337" w:rsidRPr="00B35331" w:rsidRDefault="008E6337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A.2.7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zeigen für Eigenproduktion und Fremdvergabe den Sinn, die Wirtschaftlichkeit und den Nutzen für das</w:t>
            </w:r>
            <w:r w:rsidR="00F22C72">
              <w:rPr>
                <w:rFonts w:ascii="Arial" w:hAnsi="Arial" w:cs="Arial"/>
                <w:sz w:val="20"/>
                <w:szCs w:val="20"/>
              </w:rPr>
              <w:t xml:space="preserve"> Labor auf (K2).</w:t>
            </w:r>
          </w:p>
          <w:p w14:paraId="519C4A3D" w14:textId="4FC0B72D" w:rsidR="00AC1AA0" w:rsidRPr="00B35331" w:rsidRDefault="00AC1AA0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B.4.10</w:t>
            </w:r>
            <w:r w:rsidR="004A6A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>ZT erklären die Prinzipien und Gesetze der Wärmenlehre, die für alle Herstellungspr</w:t>
            </w:r>
            <w:r w:rsidR="00F22C72">
              <w:rPr>
                <w:rFonts w:ascii="Arial" w:hAnsi="Arial" w:cs="Arial"/>
                <w:sz w:val="20"/>
                <w:szCs w:val="20"/>
              </w:rPr>
              <w:t>ozesse von Bedeutung sind (K2).</w:t>
            </w:r>
          </w:p>
          <w:p w14:paraId="1BE1C119" w14:textId="77777777" w:rsidR="004B44AF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B.4.11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erklären Phänomene der Optik, die für die fachgerechte Materialauswahl und </w:t>
            </w:r>
          </w:p>
          <w:p w14:paraId="73D8F7AC" w14:textId="2AB2793C" w:rsidR="00AC1AA0" w:rsidRPr="00B35331" w:rsidRDefault="00F20C27" w:rsidP="004B44AF">
            <w:pPr>
              <w:pStyle w:val="Listenabsatz"/>
              <w:ind w:left="464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B35331">
              <w:rPr>
                <w:rFonts w:ascii="Arial" w:hAnsi="Arial" w:cs="Arial"/>
                <w:sz w:val="20"/>
                <w:szCs w:val="20"/>
              </w:rPr>
              <w:t>-bearbeitung bei allen Herstellungsprozessen von Bedeutung sind (K2)</w:t>
            </w:r>
            <w:r w:rsidR="00F22C7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A288CE" w14:textId="4CCC06E5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C.1.1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erklären die Funktion und die Bedeutung der Ästhetik bei Einzelzahn- und Brückenversorgungen (K2).</w:t>
            </w:r>
          </w:p>
          <w:p w14:paraId="2767227A" w14:textId="1FA3CB56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C.1.2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beurteilen Einzelzahn- und Brückenversorgungen im Hinblick auf ihre Eignung je nach Vorgaben der Zahnärztin/des Zahnarztes sowie Patientenwünschen und jeweiliger Mundsituation (K3).</w:t>
            </w:r>
          </w:p>
          <w:p w14:paraId="3AA25B6B" w14:textId="7888D01B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C.1.3</w:t>
            </w:r>
            <w:r w:rsidR="00F22529"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>ZT erklären den Zusammenhang zwischen dem Grad der Ästhetik, dem Herstellungsprozess und dem Preis des fe</w:t>
            </w:r>
            <w:r>
              <w:rPr>
                <w:rFonts w:ascii="Arial" w:hAnsi="Arial" w:cs="Arial"/>
                <w:sz w:val="20"/>
                <w:szCs w:val="20"/>
              </w:rPr>
              <w:t>stsitzenden Zahnersatzes (K2).</w:t>
            </w:r>
          </w:p>
          <w:p w14:paraId="0199DB16" w14:textId="7386ACA6" w:rsidR="00F20C2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C.1.4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erklären die Standardprozesse zur analogen und digitalen Planung von Einzelzahn- und Brückenversorgungen (K2).</w:t>
            </w:r>
          </w:p>
          <w:p w14:paraId="06768BD9" w14:textId="60CD09B9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C.2.1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ZT bestimmen aufgrund der funktionellen und ästhetischen Anforderungen die für die Herstellung von Einzelkronen passende</w:t>
            </w:r>
            <w:r w:rsidR="001C0A61" w:rsidRPr="00B35331">
              <w:rPr>
                <w:rFonts w:ascii="Arial" w:hAnsi="Arial" w:cs="Arial"/>
                <w:sz w:val="20"/>
                <w:szCs w:val="20"/>
              </w:rPr>
              <w:t>n Meso-</w:t>
            </w:r>
            <w:r w:rsidR="00F20C27" w:rsidRPr="00B35331">
              <w:rPr>
                <w:rFonts w:ascii="Arial" w:hAnsi="Arial" w:cs="Arial"/>
                <w:sz w:val="20"/>
                <w:szCs w:val="20"/>
              </w:rPr>
              <w:t xml:space="preserve"> und Suprastrukturen (K3).</w:t>
            </w:r>
          </w:p>
          <w:p w14:paraId="0CDFC7CC" w14:textId="04EC18F5" w:rsidR="008E6337" w:rsidRPr="00B35331" w:rsidRDefault="00F22C72" w:rsidP="00B35331">
            <w:pPr>
              <w:pStyle w:val="Listenabsatz"/>
              <w:numPr>
                <w:ilvl w:val="0"/>
                <w:numId w:val="6"/>
              </w:numPr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C.3.1</w:t>
            </w:r>
            <w:r w:rsidR="001C0A61" w:rsidRPr="00B35331">
              <w:rPr>
                <w:rFonts w:ascii="Arial" w:hAnsi="Arial" w:cs="Arial"/>
                <w:sz w:val="20"/>
                <w:szCs w:val="20"/>
              </w:rPr>
              <w:t xml:space="preserve"> ZT erläutern die Arbeitsschritte, Geräte und Materialien, welche für die analoge und digitale Herstellung von Einzelzahngerüsten notwendig sind (K2)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FDDB02" w14:textId="3DD7FB21" w:rsidR="00224AE1" w:rsidRPr="009379E2" w:rsidRDefault="00F22C72" w:rsidP="00B35331">
            <w:pPr>
              <w:pStyle w:val="Listenabsatz"/>
              <w:numPr>
                <w:ilvl w:val="0"/>
                <w:numId w:val="6"/>
              </w:numPr>
              <w:spacing w:after="60"/>
              <w:ind w:left="4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C.4.1 </w:t>
            </w:r>
            <w:r w:rsidR="00EA19E4" w:rsidRPr="00B35331">
              <w:rPr>
                <w:rFonts w:ascii="Arial" w:hAnsi="Arial" w:cs="Arial"/>
                <w:sz w:val="20"/>
                <w:szCs w:val="20"/>
              </w:rPr>
              <w:t xml:space="preserve">ZT erläutern die Verblendtechniken für </w:t>
            </w:r>
            <w:r>
              <w:rPr>
                <w:rFonts w:ascii="Arial" w:hAnsi="Arial" w:cs="Arial"/>
                <w:sz w:val="20"/>
                <w:szCs w:val="20"/>
              </w:rPr>
              <w:t>Einzelzahn- und Brückengerüste (</w:t>
            </w:r>
            <w:r w:rsidR="00EA19E4" w:rsidRPr="00B35331">
              <w:rPr>
                <w:rFonts w:ascii="Arial" w:hAnsi="Arial" w:cs="Arial"/>
                <w:sz w:val="20"/>
                <w:szCs w:val="20"/>
              </w:rPr>
              <w:t>K2)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gridSpan w:val="2"/>
          </w:tcPr>
          <w:p w14:paraId="15C7BA59" w14:textId="63A91098" w:rsidR="00224AE1" w:rsidRDefault="00B35331" w:rsidP="00B3533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Themen </w:t>
            </w:r>
          </w:p>
          <w:p w14:paraId="67EE8656" w14:textId="21B2B8E8" w:rsidR="00B35331" w:rsidRDefault="00B35331" w:rsidP="0078178B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Semester </w:t>
            </w:r>
          </w:p>
          <w:p w14:paraId="24F7A76D" w14:textId="08528D3E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Modellherstellung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>, Zahnfleischmaske</w:t>
            </w:r>
          </w:p>
          <w:p w14:paraId="3B473C36" w14:textId="2A914BC7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Anatomie Zahn (Zahnsubstanzen, Alveole)</w:t>
            </w:r>
          </w:p>
          <w:p w14:paraId="0769BB63" w14:textId="1E1B7DE6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Anatomie Schädel (Knochen, Knochensubstanz)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6A9" w:rsidRPr="00B35331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7E4683E7" w14:textId="18BAEFBB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Implantate (Mesio- und Suprastruktur)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6A9" w:rsidRPr="00B3533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7CB1F1A5" w14:textId="1D29EB4D" w:rsidR="00BE16A9" w:rsidRPr="00B35331" w:rsidRDefault="00BE16A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 xml:space="preserve">Artikulation </w:t>
            </w:r>
            <w:r w:rsidRPr="00B35331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723F24EF" w14:textId="14C3416A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Intra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>orale</w:t>
            </w:r>
            <w:r w:rsidRPr="00B35331">
              <w:rPr>
                <w:rFonts w:ascii="Arial" w:hAnsi="Arial" w:cs="Arial"/>
                <w:sz w:val="20"/>
                <w:szCs w:val="20"/>
              </w:rPr>
              <w:t xml:space="preserve"> Registrierung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(Biss, Kontrollbiss, Gesichtsbogen</w:t>
            </w:r>
            <w:r w:rsidR="00B3533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55C1B3E" w14:textId="4621C6FE" w:rsidR="0075355F" w:rsidRPr="00B35331" w:rsidRDefault="0075355F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Optik (Farbwahl, Ästhetik)</w:t>
            </w:r>
          </w:p>
          <w:p w14:paraId="510AF61E" w14:textId="4B04C12A" w:rsidR="00BE16A9" w:rsidRPr="00B35331" w:rsidRDefault="00BE16A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 xml:space="preserve">Kundengespräch (ZA + Patient) Grundlagen Kommunikation, Telefongespräch </w:t>
            </w:r>
            <w:r w:rsidRPr="00B3533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498E0844" w14:textId="5DF330A8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Materialkunde (Zirkon, Glaskeramik, Legierungen etc.)</w:t>
            </w:r>
          </w:p>
          <w:p w14:paraId="7514B163" w14:textId="670FD466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Arbeitsplanung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(Eigenproduktion, Fremdvergabe)</w:t>
            </w:r>
          </w:p>
          <w:p w14:paraId="35E60CFD" w14:textId="6C232BAC" w:rsidR="0074112A" w:rsidRPr="00B35331" w:rsidRDefault="0074112A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Provisorische Krone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6A9" w:rsidRPr="00B3533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222A58DF" w14:textId="2256279A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Geräte</w:t>
            </w:r>
          </w:p>
          <w:p w14:paraId="4DA03150" w14:textId="0BA55832" w:rsidR="00207629" w:rsidRPr="00B35331" w:rsidRDefault="0020762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Herstellungsverfahren (Aufwachstechnik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>, Pressen</w:t>
            </w:r>
            <w:r w:rsidRPr="00B3533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F5D1024" w14:textId="29226763" w:rsidR="00BE16A9" w:rsidRPr="00B35331" w:rsidRDefault="00BE16A9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 xml:space="preserve">Presstechnik (Druck) Einzelzahn </w:t>
            </w:r>
            <w:r w:rsidRPr="00B3533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15909CC9" w14:textId="2FE8C9E9" w:rsidR="00197ABE" w:rsidRPr="00B35331" w:rsidRDefault="00197ABE" w:rsidP="00B35331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Gerüstgestaltung (Giessverfahren, Einbettmassen, Vorwärmen</w:t>
            </w:r>
            <w:r w:rsidR="001E65DE" w:rsidRPr="00B35331">
              <w:rPr>
                <w:rFonts w:ascii="Arial" w:hAnsi="Arial" w:cs="Arial"/>
                <w:sz w:val="20"/>
                <w:szCs w:val="20"/>
              </w:rPr>
              <w:t>. Wärmelehre</w:t>
            </w:r>
            <w:r w:rsidRPr="00B3533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8D4B134" w14:textId="0F46119C" w:rsidR="00B35331" w:rsidRDefault="00B35331" w:rsidP="00B353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E3DDB" w14:textId="562C3D73" w:rsidR="00B35331" w:rsidRPr="00B35331" w:rsidRDefault="00B35331" w:rsidP="00B3533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35331">
              <w:rPr>
                <w:rFonts w:ascii="Arial" w:hAnsi="Arial" w:cs="Arial"/>
                <w:b/>
                <w:sz w:val="20"/>
                <w:szCs w:val="20"/>
              </w:rPr>
              <w:t>5. Semester</w:t>
            </w:r>
          </w:p>
          <w:p w14:paraId="089FF069" w14:textId="5ED6177A" w:rsidR="00BE16A9" w:rsidRPr="00B35331" w:rsidRDefault="00BE16A9" w:rsidP="00B35331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Gegenüberstellung analoge – digitale Prozesse</w:t>
            </w:r>
          </w:p>
          <w:p w14:paraId="67DB92E0" w14:textId="0AD3FCC6" w:rsidR="00207629" w:rsidRPr="00B35331" w:rsidRDefault="00207629" w:rsidP="00B35331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VMK-Technik</w:t>
            </w:r>
          </w:p>
          <w:p w14:paraId="742023D9" w14:textId="05EBA604" w:rsidR="00197ABE" w:rsidRPr="00B35331" w:rsidRDefault="00197ABE" w:rsidP="00B35331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Schichttechniken</w:t>
            </w:r>
            <w:r w:rsidR="0074112A" w:rsidRPr="00B35331">
              <w:rPr>
                <w:rFonts w:ascii="Arial" w:hAnsi="Arial" w:cs="Arial"/>
                <w:sz w:val="20"/>
                <w:szCs w:val="20"/>
              </w:rPr>
              <w:t xml:space="preserve"> (Cut-Back)</w:t>
            </w:r>
          </w:p>
          <w:p w14:paraId="100C2350" w14:textId="3F240D05" w:rsidR="00197ABE" w:rsidRPr="00B35331" w:rsidRDefault="00197ABE" w:rsidP="00B35331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Keramikmassen (Oxydkeramik, Silikatkeramik, Glaskeramik, Feldspat)</w:t>
            </w:r>
          </w:p>
          <w:p w14:paraId="3CB361B2" w14:textId="36C36760" w:rsidR="00207629" w:rsidRPr="00B35331" w:rsidRDefault="00207629" w:rsidP="00B35331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B35331">
              <w:rPr>
                <w:rFonts w:ascii="Arial" w:hAnsi="Arial" w:cs="Arial"/>
                <w:sz w:val="20"/>
                <w:szCs w:val="20"/>
              </w:rPr>
              <w:t>Basics CAD-CAM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6A9" w:rsidRPr="00B35331">
              <w:rPr>
                <w:rFonts w:ascii="Arial" w:hAnsi="Arial" w:cs="Arial"/>
                <w:b/>
                <w:sz w:val="20"/>
                <w:szCs w:val="20"/>
              </w:rPr>
              <w:t>V1</w:t>
            </w:r>
          </w:p>
          <w:p w14:paraId="48B7B4E4" w14:textId="0129B9F4" w:rsidR="00C951CA" w:rsidRPr="00B35331" w:rsidRDefault="00B35331" w:rsidP="00B35331">
            <w:pPr>
              <w:pStyle w:val="Listenabsatz"/>
              <w:numPr>
                <w:ilvl w:val="0"/>
                <w:numId w:val="13"/>
              </w:numPr>
              <w:ind w:left="460"/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07629" w:rsidRPr="00B35331">
              <w:rPr>
                <w:rFonts w:ascii="Arial" w:hAnsi="Arial" w:cs="Arial"/>
                <w:sz w:val="20"/>
                <w:szCs w:val="20"/>
              </w:rPr>
              <w:t>igitaler Herstellungsprozess (Modell-Scanning, Mund-Scanning)</w:t>
            </w:r>
            <w:r w:rsidR="00BE16A9" w:rsidRPr="00B35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6A9" w:rsidRPr="00B35331">
              <w:rPr>
                <w:rFonts w:ascii="Arial" w:hAnsi="Arial" w:cs="Arial"/>
                <w:b/>
                <w:sz w:val="20"/>
                <w:szCs w:val="20"/>
              </w:rPr>
              <w:t>V1</w:t>
            </w:r>
          </w:p>
        </w:tc>
      </w:tr>
      <w:tr w:rsidR="00750BB4" w:rsidRPr="00BF27A0" w14:paraId="08655436" w14:textId="77777777" w:rsidTr="00581E4F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71C0977D" w14:textId="77777777" w:rsidR="00750BB4" w:rsidRDefault="00750BB4" w:rsidP="00B3533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7469">
              <w:rPr>
                <w:rFonts w:ascii="Arial" w:hAnsi="Arial" w:cs="Arial"/>
                <w:b/>
                <w:sz w:val="20"/>
                <w:szCs w:val="20"/>
              </w:rPr>
              <w:lastRenderedPageBreak/>
              <w:t>Ausgewählte MSSK gemäss Bildungsplan</w:t>
            </w:r>
          </w:p>
          <w:p w14:paraId="04807DE4" w14:textId="77777777" w:rsidR="00750BB4" w:rsidRDefault="00750BB4" w:rsidP="008E6337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 wickeln den Auftrag gemäss Auftragsformular ab</w:t>
            </w:r>
          </w:p>
          <w:p w14:paraId="506A4175" w14:textId="77777777" w:rsidR="00750BB4" w:rsidRDefault="00750BB4" w:rsidP="008E6337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Bei Unklarheiten nehmen ZT Rücksprache mit der Kundin/dem Kunden</w:t>
            </w:r>
          </w:p>
          <w:p w14:paraId="175E1719" w14:textId="77777777" w:rsidR="00750BB4" w:rsidRDefault="00750BB4" w:rsidP="008E6337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 gehen mit den Materialien wirtschaftlich um</w:t>
            </w:r>
          </w:p>
          <w:p w14:paraId="0FA8DBA6" w14:textId="77777777" w:rsidR="00750BB4" w:rsidRDefault="00750BB4" w:rsidP="008E6337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 entsorgen Abfälle gemäss gesetzlichen Vorschriften</w:t>
            </w:r>
          </w:p>
          <w:p w14:paraId="2C71884D" w14:textId="77777777" w:rsidR="00750BB4" w:rsidRDefault="00750BB4" w:rsidP="00866946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 treffen Massnahmen zu Arbeitssicherheit und Gesundheitsschutz</w:t>
            </w:r>
          </w:p>
          <w:p w14:paraId="518C249C" w14:textId="29368AA4" w:rsidR="00750BB4" w:rsidRPr="00750BB4" w:rsidRDefault="00750BB4" w:rsidP="00750BB4">
            <w:pPr>
              <w:pStyle w:val="Listenabsatz"/>
              <w:numPr>
                <w:ilvl w:val="0"/>
                <w:numId w:val="6"/>
              </w:numPr>
              <w:spacing w:after="60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750BB4">
              <w:rPr>
                <w:rFonts w:ascii="Arial" w:hAnsi="Arial" w:cs="Arial"/>
                <w:sz w:val="20"/>
                <w:szCs w:val="20"/>
              </w:rPr>
              <w:t>ZT halten Hygienevorschriften ein</w:t>
            </w:r>
          </w:p>
        </w:tc>
      </w:tr>
      <w:tr w:rsidR="007A59CB" w:rsidRPr="00BF27A0" w14:paraId="675DA509" w14:textId="77777777" w:rsidTr="004104B2">
        <w:trPr>
          <w:trHeight w:val="336"/>
        </w:trPr>
        <w:tc>
          <w:tcPr>
            <w:tcW w:w="9356" w:type="dxa"/>
            <w:gridSpan w:val="3"/>
            <w:shd w:val="clear" w:color="auto" w:fill="FFFFFF" w:themeFill="background1"/>
          </w:tcPr>
          <w:p w14:paraId="325C3F6F" w14:textId="77777777" w:rsidR="007A59CB" w:rsidRDefault="004104B2" w:rsidP="00B3533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Lehrmittel</w:t>
            </w:r>
          </w:p>
          <w:p w14:paraId="17FA586C" w14:textId="77777777" w:rsidR="00D60065" w:rsidRDefault="00D60065" w:rsidP="00D60065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1D05EB">
              <w:rPr>
                <w:rFonts w:ascii="Arial" w:hAnsi="Arial" w:cs="Arial"/>
                <w:sz w:val="20"/>
                <w:szCs w:val="20"/>
              </w:rPr>
              <w:t>Fachbücher</w:t>
            </w:r>
          </w:p>
          <w:p w14:paraId="7A1EEB91" w14:textId="77777777" w:rsidR="00D60065" w:rsidRDefault="00D60065" w:rsidP="00D60065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Skript</w:t>
            </w:r>
          </w:p>
          <w:p w14:paraId="2733B540" w14:textId="28FDE983" w:rsidR="004104B2" w:rsidRPr="004104B2" w:rsidRDefault="00D60065" w:rsidP="00AF526B">
            <w:pPr>
              <w:pStyle w:val="Listenabsatz"/>
              <w:numPr>
                <w:ilvl w:val="0"/>
                <w:numId w:val="6"/>
              </w:numPr>
              <w:spacing w:after="60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Info-Material Hersteller</w:t>
            </w:r>
          </w:p>
        </w:tc>
        <w:tc>
          <w:tcPr>
            <w:tcW w:w="2977" w:type="dxa"/>
          </w:tcPr>
          <w:p w14:paraId="05BD0EA7" w14:textId="77777777" w:rsidR="007A59CB" w:rsidRDefault="004104B2" w:rsidP="00750BB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40E7CB33" w14:textId="77777777" w:rsidR="00D60065" w:rsidRPr="0041557E" w:rsidRDefault="00D60065" w:rsidP="004B68B4">
            <w:pPr>
              <w:pStyle w:val="Listenabsatz"/>
              <w:numPr>
                <w:ilvl w:val="0"/>
                <w:numId w:val="8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41557E">
              <w:rPr>
                <w:rFonts w:ascii="Arial" w:hAnsi="Arial" w:cs="Arial"/>
                <w:sz w:val="20"/>
                <w:szCs w:val="20"/>
              </w:rPr>
              <w:t>Auftrag Dokumentation aus dem Betrieb</w:t>
            </w:r>
          </w:p>
          <w:p w14:paraId="176B35A7" w14:textId="77777777" w:rsidR="00D60065" w:rsidRPr="0041557E" w:rsidRDefault="00D60065" w:rsidP="004B68B4">
            <w:pPr>
              <w:pStyle w:val="Listenabsatz"/>
              <w:numPr>
                <w:ilvl w:val="0"/>
                <w:numId w:val="8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41557E">
              <w:rPr>
                <w:rFonts w:ascii="Arial" w:hAnsi="Arial" w:cs="Arial"/>
                <w:sz w:val="20"/>
                <w:szCs w:val="20"/>
              </w:rPr>
              <w:t>Gruppenarbeiten (Austausch verschiedene Vorgehensweisen)</w:t>
            </w:r>
          </w:p>
          <w:p w14:paraId="06F5FE25" w14:textId="77777777" w:rsidR="00D60065" w:rsidRDefault="00D60065" w:rsidP="004B68B4">
            <w:pPr>
              <w:pStyle w:val="Listenabsatz"/>
              <w:numPr>
                <w:ilvl w:val="0"/>
                <w:numId w:val="8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41557E">
              <w:rPr>
                <w:rFonts w:ascii="Arial" w:hAnsi="Arial" w:cs="Arial"/>
                <w:sz w:val="20"/>
                <w:szCs w:val="20"/>
              </w:rPr>
              <w:t>Einzelarbeit</w:t>
            </w:r>
          </w:p>
          <w:p w14:paraId="262386F1" w14:textId="77777777" w:rsidR="00D60065" w:rsidRDefault="00D60065" w:rsidP="004B68B4">
            <w:pPr>
              <w:pStyle w:val="Listenabsatz"/>
              <w:numPr>
                <w:ilvl w:val="0"/>
                <w:numId w:val="8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Lehrervortrag</w:t>
            </w:r>
          </w:p>
          <w:p w14:paraId="3BFC998D" w14:textId="77777777" w:rsidR="004104B2" w:rsidRPr="00D60065" w:rsidRDefault="00D60065" w:rsidP="004B68B4">
            <w:pPr>
              <w:pStyle w:val="Listenabsatz"/>
              <w:numPr>
                <w:ilvl w:val="0"/>
                <w:numId w:val="8"/>
              </w:numPr>
              <w:spacing w:after="60"/>
              <w:ind w:left="460" w:hanging="357"/>
              <w:rPr>
                <w:rFonts w:ascii="Arial" w:hAnsi="Arial" w:cs="Arial"/>
                <w:sz w:val="20"/>
                <w:szCs w:val="20"/>
              </w:rPr>
            </w:pPr>
            <w:r w:rsidRPr="00D60065">
              <w:rPr>
                <w:rFonts w:ascii="Arial" w:hAnsi="Arial" w:cs="Arial"/>
                <w:sz w:val="20"/>
                <w:szCs w:val="20"/>
              </w:rPr>
              <w:t>Hausaufgaben</w:t>
            </w:r>
          </w:p>
        </w:tc>
        <w:tc>
          <w:tcPr>
            <w:tcW w:w="2835" w:type="dxa"/>
          </w:tcPr>
          <w:p w14:paraId="649B936E" w14:textId="77777777" w:rsidR="007A59CB" w:rsidRDefault="007A59CB" w:rsidP="00750BB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3F73E1AA" w14:textId="77777777" w:rsidR="00D60065" w:rsidRDefault="00D60065" w:rsidP="004B68B4">
            <w:pPr>
              <w:pStyle w:val="Listenabsatz"/>
              <w:numPr>
                <w:ilvl w:val="0"/>
                <w:numId w:val="9"/>
              </w:numPr>
              <w:ind w:left="467"/>
              <w:rPr>
                <w:rFonts w:ascii="Arial" w:hAnsi="Arial" w:cs="Arial"/>
                <w:sz w:val="20"/>
                <w:szCs w:val="20"/>
              </w:rPr>
            </w:pPr>
            <w:r w:rsidRPr="008B3460">
              <w:rPr>
                <w:rFonts w:ascii="Arial" w:hAnsi="Arial" w:cs="Arial"/>
                <w:sz w:val="20"/>
                <w:szCs w:val="20"/>
              </w:rPr>
              <w:t>Präsentation Arbeitsauftrag</w:t>
            </w:r>
          </w:p>
          <w:p w14:paraId="5BA51684" w14:textId="77777777" w:rsidR="004104B2" w:rsidRPr="00D60065" w:rsidRDefault="00D60065" w:rsidP="004B68B4">
            <w:pPr>
              <w:pStyle w:val="Listenabsatz"/>
              <w:numPr>
                <w:ilvl w:val="0"/>
                <w:numId w:val="9"/>
              </w:numPr>
              <w:ind w:left="467"/>
              <w:rPr>
                <w:rFonts w:ascii="Arial" w:hAnsi="Arial" w:cs="Arial"/>
                <w:sz w:val="20"/>
                <w:szCs w:val="20"/>
              </w:rPr>
            </w:pPr>
            <w:r w:rsidRPr="00D60065">
              <w:rPr>
                <w:rFonts w:ascii="Arial" w:hAnsi="Arial" w:cs="Arial"/>
                <w:sz w:val="20"/>
                <w:szCs w:val="20"/>
              </w:rPr>
              <w:t>Open-Books-Prüfung (z.B. Fallbeispiel)</w:t>
            </w:r>
          </w:p>
        </w:tc>
      </w:tr>
    </w:tbl>
    <w:p w14:paraId="0E91375E" w14:textId="77777777" w:rsidR="00F7011B" w:rsidRPr="00BF27A0" w:rsidRDefault="00F7011B">
      <w:pPr>
        <w:rPr>
          <w:rFonts w:ascii="Arial" w:hAnsi="Arial" w:cs="Arial"/>
          <w:sz w:val="20"/>
          <w:szCs w:val="20"/>
        </w:rPr>
      </w:pPr>
    </w:p>
    <w:sectPr w:rsidR="00F7011B" w:rsidRPr="00BF27A0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CF1AA" w14:textId="77777777" w:rsidR="00BE16A9" w:rsidRDefault="00BE16A9" w:rsidP="00F7011B">
      <w:pPr>
        <w:spacing w:after="0" w:line="240" w:lineRule="auto"/>
      </w:pPr>
      <w:r>
        <w:separator/>
      </w:r>
    </w:p>
  </w:endnote>
  <w:endnote w:type="continuationSeparator" w:id="0">
    <w:p w14:paraId="47FB0FAE" w14:textId="77777777" w:rsidR="00BE16A9" w:rsidRDefault="00BE16A9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00BD62C0" w14:textId="0293EDA2" w:rsidR="00BE16A9" w:rsidRPr="005C2E3B" w:rsidRDefault="005C2E3B" w:rsidP="005C2E3B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Einzelzahn herstellen (Verblendkrone) (Seitenzahnkrone analog/digital)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4B44AF" w:rsidRPr="004B44AF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5D69B" w14:textId="77777777" w:rsidR="00BE16A9" w:rsidRDefault="00BE16A9" w:rsidP="00F7011B">
      <w:pPr>
        <w:spacing w:after="0" w:line="240" w:lineRule="auto"/>
      </w:pPr>
      <w:r>
        <w:separator/>
      </w:r>
    </w:p>
  </w:footnote>
  <w:footnote w:type="continuationSeparator" w:id="0">
    <w:p w14:paraId="65E95468" w14:textId="77777777" w:rsidR="00BE16A9" w:rsidRDefault="00BE16A9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27319" w14:textId="497AFB20" w:rsidR="005C2E3B" w:rsidRDefault="005C2E3B">
    <w:pPr>
      <w:pStyle w:val="Kopfzeile"/>
    </w:pPr>
    <w:r>
      <w:rPr>
        <w:noProof/>
        <w:lang w:eastAsia="de-CH"/>
      </w:rPr>
      <w:drawing>
        <wp:inline distT="0" distB="0" distL="0" distR="0" wp14:anchorId="20992CE3" wp14:editId="2F5BBD88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0CA80" w14:textId="77777777" w:rsidR="005C2E3B" w:rsidRDefault="005C2E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758E"/>
    <w:multiLevelType w:val="hybridMultilevel"/>
    <w:tmpl w:val="320A1A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4537B"/>
    <w:multiLevelType w:val="hybridMultilevel"/>
    <w:tmpl w:val="A3EAC48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B5219"/>
    <w:multiLevelType w:val="hybridMultilevel"/>
    <w:tmpl w:val="B71AEB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E25ED"/>
    <w:multiLevelType w:val="hybridMultilevel"/>
    <w:tmpl w:val="6F9663F2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A4FDD"/>
    <w:multiLevelType w:val="hybridMultilevel"/>
    <w:tmpl w:val="2E920C32"/>
    <w:lvl w:ilvl="0" w:tplc="0807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2160DA6"/>
    <w:multiLevelType w:val="hybridMultilevel"/>
    <w:tmpl w:val="7316876A"/>
    <w:lvl w:ilvl="0" w:tplc="08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77CD48C6"/>
    <w:multiLevelType w:val="hybridMultilevel"/>
    <w:tmpl w:val="268C0D6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326ED"/>
    <w:rsid w:val="000659E1"/>
    <w:rsid w:val="00071E1F"/>
    <w:rsid w:val="00080D8C"/>
    <w:rsid w:val="000874C2"/>
    <w:rsid w:val="000B2D14"/>
    <w:rsid w:val="000B3E78"/>
    <w:rsid w:val="00115E94"/>
    <w:rsid w:val="00183A6E"/>
    <w:rsid w:val="00197ABE"/>
    <w:rsid w:val="001A056F"/>
    <w:rsid w:val="001C0A61"/>
    <w:rsid w:val="001D55C9"/>
    <w:rsid w:val="001D7DAD"/>
    <w:rsid w:val="001E126B"/>
    <w:rsid w:val="001E65DE"/>
    <w:rsid w:val="00207629"/>
    <w:rsid w:val="00224AE1"/>
    <w:rsid w:val="002423D7"/>
    <w:rsid w:val="00244CA1"/>
    <w:rsid w:val="00252098"/>
    <w:rsid w:val="002706E9"/>
    <w:rsid w:val="00271E2D"/>
    <w:rsid w:val="00277A45"/>
    <w:rsid w:val="002B41F1"/>
    <w:rsid w:val="002E4646"/>
    <w:rsid w:val="002E4B72"/>
    <w:rsid w:val="002F5266"/>
    <w:rsid w:val="00331E2A"/>
    <w:rsid w:val="003601E6"/>
    <w:rsid w:val="0036345F"/>
    <w:rsid w:val="00364E2D"/>
    <w:rsid w:val="003720FB"/>
    <w:rsid w:val="0037717B"/>
    <w:rsid w:val="003B3F85"/>
    <w:rsid w:val="003B6AC4"/>
    <w:rsid w:val="003E2CC0"/>
    <w:rsid w:val="003F5DA4"/>
    <w:rsid w:val="004104B2"/>
    <w:rsid w:val="004345F4"/>
    <w:rsid w:val="00447C16"/>
    <w:rsid w:val="00452EB0"/>
    <w:rsid w:val="004612AB"/>
    <w:rsid w:val="004735D7"/>
    <w:rsid w:val="004764A0"/>
    <w:rsid w:val="004A064A"/>
    <w:rsid w:val="004A4A5B"/>
    <w:rsid w:val="004A6A4D"/>
    <w:rsid w:val="004B44AF"/>
    <w:rsid w:val="004B68B4"/>
    <w:rsid w:val="00516966"/>
    <w:rsid w:val="00570309"/>
    <w:rsid w:val="00596369"/>
    <w:rsid w:val="00597D0D"/>
    <w:rsid w:val="005B3A91"/>
    <w:rsid w:val="005B5822"/>
    <w:rsid w:val="005C2E3B"/>
    <w:rsid w:val="005C7B2F"/>
    <w:rsid w:val="005D2AA5"/>
    <w:rsid w:val="005F6FA3"/>
    <w:rsid w:val="006025C1"/>
    <w:rsid w:val="00612E42"/>
    <w:rsid w:val="00617633"/>
    <w:rsid w:val="00631B55"/>
    <w:rsid w:val="00664E79"/>
    <w:rsid w:val="00685977"/>
    <w:rsid w:val="006E47FB"/>
    <w:rsid w:val="00721159"/>
    <w:rsid w:val="0072627E"/>
    <w:rsid w:val="0074112A"/>
    <w:rsid w:val="00750BB4"/>
    <w:rsid w:val="0075355F"/>
    <w:rsid w:val="007558FC"/>
    <w:rsid w:val="00757DF8"/>
    <w:rsid w:val="00771561"/>
    <w:rsid w:val="0078178B"/>
    <w:rsid w:val="007823E7"/>
    <w:rsid w:val="007A46F1"/>
    <w:rsid w:val="007A59CB"/>
    <w:rsid w:val="007B7C34"/>
    <w:rsid w:val="007C5951"/>
    <w:rsid w:val="007E18EB"/>
    <w:rsid w:val="008260FC"/>
    <w:rsid w:val="008263FF"/>
    <w:rsid w:val="00866946"/>
    <w:rsid w:val="008902F1"/>
    <w:rsid w:val="0089540A"/>
    <w:rsid w:val="008B795B"/>
    <w:rsid w:val="008C5CD7"/>
    <w:rsid w:val="008E6337"/>
    <w:rsid w:val="008F44C7"/>
    <w:rsid w:val="009121DF"/>
    <w:rsid w:val="009379E2"/>
    <w:rsid w:val="00937EF8"/>
    <w:rsid w:val="00952C43"/>
    <w:rsid w:val="00962AE7"/>
    <w:rsid w:val="00990D8B"/>
    <w:rsid w:val="0099508D"/>
    <w:rsid w:val="009B464F"/>
    <w:rsid w:val="009C0D93"/>
    <w:rsid w:val="009C71F4"/>
    <w:rsid w:val="009E370B"/>
    <w:rsid w:val="009F3FE2"/>
    <w:rsid w:val="009F7B72"/>
    <w:rsid w:val="00A70EDB"/>
    <w:rsid w:val="00AC1AA0"/>
    <w:rsid w:val="00AD0869"/>
    <w:rsid w:val="00AE7A1C"/>
    <w:rsid w:val="00AF29F2"/>
    <w:rsid w:val="00AF526B"/>
    <w:rsid w:val="00B35331"/>
    <w:rsid w:val="00B422B5"/>
    <w:rsid w:val="00B80C33"/>
    <w:rsid w:val="00BC077E"/>
    <w:rsid w:val="00BE16A9"/>
    <w:rsid w:val="00BF27A0"/>
    <w:rsid w:val="00BF61F5"/>
    <w:rsid w:val="00C112F6"/>
    <w:rsid w:val="00C37469"/>
    <w:rsid w:val="00C510FE"/>
    <w:rsid w:val="00C56C9D"/>
    <w:rsid w:val="00C6441D"/>
    <w:rsid w:val="00C653FF"/>
    <w:rsid w:val="00C951CA"/>
    <w:rsid w:val="00D00BD6"/>
    <w:rsid w:val="00D0117B"/>
    <w:rsid w:val="00D22D70"/>
    <w:rsid w:val="00D4098E"/>
    <w:rsid w:val="00D422BE"/>
    <w:rsid w:val="00D57162"/>
    <w:rsid w:val="00D60065"/>
    <w:rsid w:val="00D95B4F"/>
    <w:rsid w:val="00DA52E7"/>
    <w:rsid w:val="00DC0DA0"/>
    <w:rsid w:val="00DD46FF"/>
    <w:rsid w:val="00DF11A4"/>
    <w:rsid w:val="00E048DD"/>
    <w:rsid w:val="00E451B4"/>
    <w:rsid w:val="00E47563"/>
    <w:rsid w:val="00E9656B"/>
    <w:rsid w:val="00EA19E4"/>
    <w:rsid w:val="00EC3913"/>
    <w:rsid w:val="00ED359B"/>
    <w:rsid w:val="00ED7BAE"/>
    <w:rsid w:val="00F20C27"/>
    <w:rsid w:val="00F22529"/>
    <w:rsid w:val="00F22C72"/>
    <w:rsid w:val="00F66E00"/>
    <w:rsid w:val="00F7011B"/>
    <w:rsid w:val="00F82725"/>
    <w:rsid w:val="00FA7A5E"/>
    <w:rsid w:val="00FB6C32"/>
    <w:rsid w:val="00FC192B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9DC867"/>
  <w15:docId w15:val="{5C184325-6302-4ABE-A80D-22C37030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207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41</cp:revision>
  <cp:lastPrinted>2017-12-11T06:51:00Z</cp:lastPrinted>
  <dcterms:created xsi:type="dcterms:W3CDTF">2017-10-03T18:55:00Z</dcterms:created>
  <dcterms:modified xsi:type="dcterms:W3CDTF">2018-02-08T12:32:00Z</dcterms:modified>
</cp:coreProperties>
</file>