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880B3" w14:textId="36B4D861" w:rsidR="009928AC" w:rsidRPr="00B333E0" w:rsidRDefault="009928AC" w:rsidP="00B333E0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B333E0">
        <w:rPr>
          <w:rFonts w:ascii="Arial" w:hAnsi="Arial" w:cs="Arial"/>
          <w:b/>
          <w:bCs/>
          <w:sz w:val="24"/>
          <w:szCs w:val="24"/>
        </w:rPr>
        <w:t>Lehrplan für die</w:t>
      </w:r>
      <w:r w:rsidR="002B4D78" w:rsidRPr="00B333E0">
        <w:rPr>
          <w:rFonts w:ascii="Arial" w:hAnsi="Arial" w:cs="Arial"/>
          <w:b/>
          <w:bCs/>
          <w:sz w:val="24"/>
          <w:szCs w:val="24"/>
        </w:rPr>
        <w:t xml:space="preserve"> Berufsfachschule:</w:t>
      </w:r>
      <w:r w:rsidR="00B000B7" w:rsidRPr="00B333E0">
        <w:rPr>
          <w:rFonts w:ascii="Arial" w:hAnsi="Arial" w:cs="Arial"/>
          <w:b/>
          <w:bCs/>
          <w:sz w:val="24"/>
          <w:szCs w:val="24"/>
        </w:rPr>
        <w:tab/>
        <w:t>Abnehmbare Prothetik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820"/>
        <w:gridCol w:w="3708"/>
        <w:gridCol w:w="410"/>
        <w:gridCol w:w="3233"/>
        <w:gridCol w:w="2997"/>
      </w:tblGrid>
      <w:tr w:rsidR="009928AC" w:rsidRPr="00BF27A0" w14:paraId="4056ED5B" w14:textId="77777777" w:rsidTr="005E2551">
        <w:tc>
          <w:tcPr>
            <w:tcW w:w="4820" w:type="dxa"/>
          </w:tcPr>
          <w:p w14:paraId="15DE4FA3" w14:textId="3D1E135D" w:rsidR="009928AC" w:rsidRPr="00BF27A0" w:rsidRDefault="00C52B63" w:rsidP="00C52B6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</w:t>
            </w:r>
            <w:r w:rsidR="00750B9B">
              <w:rPr>
                <w:rFonts w:ascii="Arial" w:hAnsi="Arial" w:cs="Arial"/>
                <w:b/>
                <w:bCs/>
                <w:sz w:val="20"/>
                <w:szCs w:val="20"/>
              </w:rPr>
              <w:t>: Total</w:t>
            </w:r>
            <w:r w:rsidR="009928AC" w:rsidRPr="00BF27A0">
              <w:rPr>
                <w:rFonts w:ascii="Arial" w:hAnsi="Arial" w:cs="Arial"/>
                <w:b/>
                <w:bCs/>
                <w:sz w:val="20"/>
                <w:szCs w:val="20"/>
              </w:rPr>
              <w:t>prothesen herstellen</w:t>
            </w:r>
          </w:p>
        </w:tc>
        <w:tc>
          <w:tcPr>
            <w:tcW w:w="10348" w:type="dxa"/>
            <w:gridSpan w:val="4"/>
          </w:tcPr>
          <w:p w14:paraId="18BA9832" w14:textId="00698BAC" w:rsidR="00CE6B92" w:rsidRDefault="00CE6B92" w:rsidP="00D96951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Vorkenntnisse aus der Schule für üK 6 (Anfang 6. Semester):</w:t>
            </w:r>
          </w:p>
          <w:p w14:paraId="496D630C" w14:textId="77777777" w:rsidR="00CE6B92" w:rsidRDefault="00CE6B92" w:rsidP="00CE6B92">
            <w:pPr>
              <w:pStyle w:val="Listenabsatz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Aufstellprinzip kennen (z.B. Mörser/Pistill)</w:t>
            </w:r>
          </w:p>
          <w:p w14:paraId="047D95A2" w14:textId="77777777" w:rsidR="00CE6B92" w:rsidRDefault="00CE6B92" w:rsidP="00CE6B92">
            <w:pPr>
              <w:pStyle w:val="Listenabsatz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Div. Bissarten (Kreuzbiss, Progenie etc.)</w:t>
            </w:r>
          </w:p>
          <w:p w14:paraId="60E22C42" w14:textId="77777777" w:rsidR="00CE6B92" w:rsidRDefault="00CE6B92" w:rsidP="00CE6B92">
            <w:pPr>
              <w:pStyle w:val="Listenabsatz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Abdrucktechniken für die Totalprothetik</w:t>
            </w:r>
          </w:p>
          <w:p w14:paraId="5FC8D9F5" w14:textId="77777777" w:rsidR="00CE6B92" w:rsidRDefault="00CE6B92" w:rsidP="00CE6B92">
            <w:pPr>
              <w:pStyle w:val="Listenabsatz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Arbeitsschritte der Herstellung von Totalprothesen</w:t>
            </w:r>
          </w:p>
          <w:p w14:paraId="222353EA" w14:textId="375E811E" w:rsidR="009928AC" w:rsidRPr="0097018B" w:rsidRDefault="00CE6B92" w:rsidP="00EE68E5">
            <w:pPr>
              <w:pStyle w:val="Listenabsatz"/>
              <w:numPr>
                <w:ilvl w:val="0"/>
                <w:numId w:val="2"/>
              </w:numPr>
              <w:spacing w:after="6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Kenntnisse von Ergänzungen, Reparaturen und Unterfütterungen</w:t>
            </w:r>
          </w:p>
        </w:tc>
      </w:tr>
      <w:tr w:rsidR="009928AC" w:rsidRPr="00BF27A0" w14:paraId="133E7B29" w14:textId="77777777" w:rsidTr="005E2551">
        <w:tc>
          <w:tcPr>
            <w:tcW w:w="4820" w:type="dxa"/>
          </w:tcPr>
          <w:p w14:paraId="61DCA27C" w14:textId="04AA1D6B" w:rsidR="009928AC" w:rsidRPr="00BF27A0" w:rsidRDefault="00EE68E5" w:rsidP="00B333E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B000B7" w:rsidRPr="00EE68E5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EB4BD7" w:rsidRPr="00EE68E5">
              <w:rPr>
                <w:rFonts w:ascii="Arial" w:hAnsi="Arial" w:cs="Arial"/>
                <w:bCs/>
                <w:sz w:val="20"/>
                <w:szCs w:val="20"/>
              </w:rPr>
              <w:t>. Semester</w:t>
            </w:r>
            <w:r w:rsidR="00B000B7" w:rsidRPr="00EE68E5">
              <w:rPr>
                <w:rFonts w:ascii="Arial" w:hAnsi="Arial" w:cs="Arial"/>
                <w:bCs/>
                <w:sz w:val="20"/>
                <w:szCs w:val="20"/>
              </w:rPr>
              <w:t>, 5. Semester, 6.</w:t>
            </w:r>
            <w:r w:rsidR="00FE3755" w:rsidRPr="00EE68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000B7" w:rsidRPr="00EE68E5">
              <w:rPr>
                <w:rFonts w:ascii="Arial" w:hAnsi="Arial" w:cs="Arial"/>
                <w:bCs/>
                <w:sz w:val="20"/>
                <w:szCs w:val="20"/>
              </w:rPr>
              <w:t>Semester</w:t>
            </w:r>
          </w:p>
        </w:tc>
        <w:tc>
          <w:tcPr>
            <w:tcW w:w="3708" w:type="dxa"/>
          </w:tcPr>
          <w:p w14:paraId="460CBA7E" w14:textId="77777777" w:rsidR="00D364AB" w:rsidRDefault="009928AC" w:rsidP="003B16F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Handlungskompetenzen: </w:t>
            </w:r>
          </w:p>
          <w:p w14:paraId="25742637" w14:textId="6200889C" w:rsidR="00B333E0" w:rsidRDefault="00B333E0" w:rsidP="00D364AB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EE68E5">
              <w:rPr>
                <w:rFonts w:ascii="Arial" w:hAnsi="Arial" w:cs="Arial"/>
                <w:bCs/>
                <w:sz w:val="20"/>
                <w:szCs w:val="20"/>
              </w:rPr>
              <w:t>A1, A2</w:t>
            </w:r>
          </w:p>
          <w:p w14:paraId="6852547F" w14:textId="73191DC7" w:rsidR="009928AC" w:rsidRPr="00D364AB" w:rsidRDefault="00D364AB" w:rsidP="003B16F0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68E5">
              <w:rPr>
                <w:rFonts w:ascii="Arial" w:hAnsi="Arial" w:cs="Arial"/>
                <w:bCs/>
                <w:sz w:val="20"/>
                <w:szCs w:val="20"/>
              </w:rPr>
              <w:t>B1, B2, B3, B4</w:t>
            </w:r>
          </w:p>
        </w:tc>
        <w:tc>
          <w:tcPr>
            <w:tcW w:w="6640" w:type="dxa"/>
            <w:gridSpan w:val="3"/>
          </w:tcPr>
          <w:p w14:paraId="5AF69C18" w14:textId="01042D51" w:rsidR="00B333E0" w:rsidRDefault="00B333E0" w:rsidP="00EF5002">
            <w:pPr>
              <w:spacing w:before="6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HKB A 4. Semester: 1</w:t>
            </w:r>
            <w:r w:rsidRPr="005B3878">
              <w:rPr>
                <w:rFonts w:ascii="Arial" w:hAnsi="Arial" w:cs="Arial"/>
                <w:b/>
                <w:sz w:val="20"/>
                <w:szCs w:val="20"/>
              </w:rPr>
              <w:t>0 Lektionen</w:t>
            </w:r>
          </w:p>
          <w:p w14:paraId="3A9C4714" w14:textId="54A1B702" w:rsidR="00B333E0" w:rsidRDefault="00D364AB" w:rsidP="00EF500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B</w:t>
            </w:r>
            <w:r w:rsidR="005B38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4. Semester: </w:t>
            </w:r>
            <w:r w:rsidR="00CC13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CC134A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Lektionen</w:t>
            </w:r>
          </w:p>
          <w:p w14:paraId="39808A18" w14:textId="6AF8027C" w:rsidR="005B3878" w:rsidRPr="005B3878" w:rsidRDefault="00D364AB" w:rsidP="00B333E0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B</w:t>
            </w:r>
            <w:r w:rsidR="005B38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5./</w:t>
            </w:r>
            <w:r w:rsidR="00CC13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. Semester: </w:t>
            </w:r>
            <w:r w:rsidR="00CC134A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 Lektionen</w:t>
            </w:r>
            <w:r w:rsidR="00CC134A" w:rsidRPr="00BF27A0" w:rsidDel="00CC13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928AC" w:rsidRPr="00BF27A0" w14:paraId="6244A5A7" w14:textId="77777777" w:rsidTr="00C2454B">
        <w:tc>
          <w:tcPr>
            <w:tcW w:w="15168" w:type="dxa"/>
            <w:gridSpan w:val="5"/>
            <w:shd w:val="clear" w:color="auto" w:fill="D9E2F3" w:themeFill="accent1" w:themeFillTint="33"/>
          </w:tcPr>
          <w:p w14:paraId="5F078F76" w14:textId="77777777" w:rsidR="009928AC" w:rsidRPr="001D55C9" w:rsidRDefault="009928AC" w:rsidP="003C6C88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70D0F7F9" w14:textId="77777777" w:rsidR="003C6C88" w:rsidRDefault="009928AC" w:rsidP="003C6C88">
            <w:pPr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6BF">
              <w:rPr>
                <w:rFonts w:ascii="Arial" w:hAnsi="Arial" w:cs="Arial"/>
                <w:sz w:val="20"/>
                <w:szCs w:val="20"/>
              </w:rPr>
              <w:t xml:space="preserve">Der 83-jährige Patient </w:t>
            </w:r>
            <w:r w:rsidR="00DB46BF" w:rsidRPr="00DB46BF"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benötigt, nachdem seine alten Prothesen in die Jahre gekommen sind, im OK &amp; UK neue Totalprothesen. </w:t>
            </w:r>
            <w:r w:rsidR="005819D3" w:rsidRPr="00DB46BF">
              <w:rPr>
                <w:rFonts w:ascii="Arial" w:hAnsi="Arial" w:cs="Arial"/>
                <w:sz w:val="20"/>
                <w:szCs w:val="20"/>
              </w:rPr>
              <w:t>D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er UK-Kieferknochen </w:t>
            </w:r>
            <w:r w:rsidR="005819D3" w:rsidRPr="00DB46BF">
              <w:rPr>
                <w:rFonts w:ascii="Arial" w:hAnsi="Arial" w:cs="Arial"/>
                <w:sz w:val="20"/>
                <w:szCs w:val="20"/>
              </w:rPr>
              <w:t xml:space="preserve">ist 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sehr stark atrophiert und eine Implantation von zwei Implantaten </w:t>
            </w:r>
            <w:r w:rsidR="005819D3" w:rsidRPr="00DB46BF">
              <w:rPr>
                <w:rFonts w:ascii="Arial" w:hAnsi="Arial" w:cs="Arial"/>
                <w:sz w:val="20"/>
                <w:szCs w:val="20"/>
              </w:rPr>
              <w:t xml:space="preserve">kommt 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nicht in Frage. </w:t>
            </w:r>
            <w:r w:rsidR="005819D3" w:rsidRPr="00DB46BF">
              <w:rPr>
                <w:rFonts w:ascii="Arial" w:hAnsi="Arial" w:cs="Arial"/>
                <w:sz w:val="20"/>
                <w:szCs w:val="20"/>
              </w:rPr>
              <w:t>Sie erhalten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0B42" w:rsidRPr="00DB46BF">
              <w:rPr>
                <w:rFonts w:ascii="Arial" w:hAnsi="Arial" w:cs="Arial"/>
                <w:sz w:val="20"/>
                <w:szCs w:val="20"/>
              </w:rPr>
              <w:t>vom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46BF" w:rsidRPr="00DB46BF">
              <w:rPr>
                <w:rFonts w:ascii="Arial" w:hAnsi="Arial" w:cs="Arial"/>
                <w:sz w:val="20"/>
                <w:szCs w:val="20"/>
              </w:rPr>
              <w:t xml:space="preserve">Zahnarzt </w:t>
            </w:r>
            <w:r w:rsidRPr="00DB46BF">
              <w:rPr>
                <w:rFonts w:ascii="Arial" w:hAnsi="Arial" w:cs="Arial"/>
                <w:sz w:val="20"/>
                <w:szCs w:val="20"/>
              </w:rPr>
              <w:t xml:space="preserve">den Auftrag, zwei Totalprothesen herzustellen. </w:t>
            </w:r>
            <w:r w:rsidR="00DB46BF" w:rsidRPr="00DB46BF">
              <w:rPr>
                <w:rFonts w:ascii="Arial" w:hAnsi="Arial" w:cs="Arial"/>
                <w:sz w:val="20"/>
                <w:szCs w:val="20"/>
              </w:rPr>
              <w:t xml:space="preserve">Mit dem Auftrag erhalten Sie die nötigen Abformungen sowie Angaben zur Zahnfarbe. </w:t>
            </w:r>
            <w:r w:rsidR="005819D3" w:rsidRPr="00DB46BF">
              <w:rPr>
                <w:rFonts w:ascii="Arial" w:hAnsi="Arial" w:cs="Arial"/>
                <w:sz w:val="20"/>
                <w:szCs w:val="20"/>
              </w:rPr>
              <w:t xml:space="preserve">Sie lesen den Auftragszettel und bestimmen die Vorgehensweise. </w:t>
            </w:r>
            <w:r w:rsidR="00D50B42" w:rsidRPr="00DB46B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prüfen, ob alle notwendigen Materialien wie Werkstoffe, Hilfsstoffe und Werkzeuge in ausreichender Menge vorhanden sind, stellen diese bereit und / oder bestellen die noch fehlenden Materialien zur Lagerergänzung. </w:t>
            </w:r>
          </w:p>
          <w:p w14:paraId="40178B37" w14:textId="634BDBBA" w:rsidR="009928AC" w:rsidRPr="00092BA3" w:rsidRDefault="005819D3" w:rsidP="005E4F4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B46BF">
              <w:rPr>
                <w:rFonts w:ascii="Arial" w:hAnsi="Arial" w:cs="Arial"/>
                <w:sz w:val="20"/>
                <w:szCs w:val="20"/>
              </w:rPr>
              <w:t xml:space="preserve">Als erster Schritt giessen Sie die Abformung aus und stellen so das Modell her. Danach erstellen Sie die 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individuellen Löffel </w:t>
            </w:r>
            <w:r w:rsidR="002E2B9E" w:rsidRPr="00DB46BF">
              <w:rPr>
                <w:rFonts w:ascii="Arial" w:hAnsi="Arial" w:cs="Arial"/>
                <w:sz w:val="20"/>
                <w:szCs w:val="20"/>
              </w:rPr>
              <w:t>auf dem Modell. Nach Eingang der definitiven Abformungen stellen Sie die Meistermodelle und darauf die Bissschablonen her. Aufgrund des mitgelieferten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 Pfeilwinkelregistrates </w:t>
            </w:r>
            <w:r w:rsidR="002E2B9E" w:rsidRPr="00DB46BF">
              <w:rPr>
                <w:rFonts w:ascii="Arial" w:hAnsi="Arial" w:cs="Arial"/>
                <w:sz w:val="20"/>
                <w:szCs w:val="20"/>
              </w:rPr>
              <w:t>gipsen Sie die Meistermodelle in den passenden Artikulator ein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. Anhand der Angaben zur Zahnfarbe, der eingezeichneten Lach- und Mittellinie, und alten Fotos der Zähne des Patienten </w:t>
            </w:r>
            <w:r w:rsidR="002E2B9E" w:rsidRPr="00DB46BF">
              <w:rPr>
                <w:rFonts w:ascii="Arial" w:hAnsi="Arial" w:cs="Arial"/>
                <w:sz w:val="20"/>
                <w:szCs w:val="20"/>
              </w:rPr>
              <w:t>stellen Sie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 die Totalprothesen nach </w:t>
            </w:r>
            <w:r w:rsidR="007A0B9B" w:rsidRPr="00DB46BF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>Au</w:t>
            </w:r>
            <w:r w:rsidR="002E2B9E" w:rsidRPr="00DB46BF">
              <w:rPr>
                <w:rFonts w:ascii="Arial" w:hAnsi="Arial" w:cs="Arial"/>
                <w:sz w:val="20"/>
                <w:szCs w:val="20"/>
              </w:rPr>
              <w:t>fstellmethode nach Prof. Gerber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0B9B" w:rsidRPr="00DB46BF">
              <w:rPr>
                <w:rFonts w:ascii="Arial" w:hAnsi="Arial" w:cs="Arial"/>
                <w:sz w:val="20"/>
                <w:szCs w:val="20"/>
              </w:rPr>
              <w:t>auf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>. Nach der erfolgreichen Frontzahn-, und Gesamt-Einprobe inkl. Überprüfung de</w:t>
            </w:r>
            <w:r w:rsidR="007A0B9B" w:rsidRPr="00DB46BF">
              <w:rPr>
                <w:rFonts w:ascii="Arial" w:hAnsi="Arial" w:cs="Arial"/>
                <w:sz w:val="20"/>
                <w:szCs w:val="20"/>
              </w:rPr>
              <w:t xml:space="preserve">r Statik und Muskelgriffigkeit beim Behandler stellen Sie 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 xml:space="preserve">die Prothesen </w:t>
            </w:r>
            <w:r w:rsidR="007A0B9B" w:rsidRPr="00DB46BF">
              <w:rPr>
                <w:rFonts w:ascii="Arial" w:hAnsi="Arial" w:cs="Arial"/>
                <w:sz w:val="20"/>
                <w:szCs w:val="20"/>
              </w:rPr>
              <w:t>mit den passenden Materialen fertig</w:t>
            </w:r>
            <w:r w:rsidR="009928AC" w:rsidRPr="00DB46BF">
              <w:rPr>
                <w:rFonts w:ascii="Arial" w:hAnsi="Arial" w:cs="Arial"/>
                <w:sz w:val="20"/>
                <w:szCs w:val="20"/>
              </w:rPr>
              <w:t>.</w:t>
            </w:r>
            <w:r w:rsidR="00DB46BF">
              <w:rPr>
                <w:rFonts w:ascii="Arial" w:hAnsi="Arial" w:cs="Arial"/>
                <w:sz w:val="20"/>
                <w:szCs w:val="20"/>
              </w:rPr>
              <w:t xml:space="preserve"> Während des Herstellungsprozesses tauschen Sie mit der Zahnarztpraxis die nötigen Informationen aus.</w:t>
            </w:r>
            <w:r w:rsidR="00D50B42" w:rsidRPr="00DB4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46BF">
              <w:rPr>
                <w:rFonts w:ascii="Arial" w:hAnsi="Arial" w:cs="Arial"/>
                <w:color w:val="000000" w:themeColor="text1"/>
                <w:sz w:val="20"/>
                <w:szCs w:val="20"/>
              </w:rPr>
              <w:t>Zudem</w:t>
            </w:r>
            <w:r w:rsidR="00DB46BF" w:rsidRPr="00FE6A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notieren Sie die Arbeitsschritte gemäss Tarif zur Rechnungstellung, die das Büro dann vornimmt.</w:t>
            </w:r>
          </w:p>
        </w:tc>
      </w:tr>
      <w:tr w:rsidR="00071D71" w:rsidRPr="00BF27A0" w14:paraId="2CE39C8B" w14:textId="77777777" w:rsidTr="005E2551">
        <w:trPr>
          <w:trHeight w:val="552"/>
        </w:trPr>
        <w:tc>
          <w:tcPr>
            <w:tcW w:w="8938" w:type="dxa"/>
            <w:gridSpan w:val="3"/>
            <w:shd w:val="clear" w:color="auto" w:fill="FFFFFF" w:themeFill="background1"/>
          </w:tcPr>
          <w:p w14:paraId="7E93EE5A" w14:textId="15412F02" w:rsidR="00071D71" w:rsidRPr="00EE68E5" w:rsidRDefault="00071D71" w:rsidP="005E4F43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56C61B7D" w14:textId="297DD5BE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3F5DA4"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erläutern die wichtigsten Aspekte stimmiger Kommunikation mit Kundinnen und</w:t>
            </w:r>
            <w:r>
              <w:rPr>
                <w:rFonts w:ascii="Arial" w:hAnsi="Arial" w:cs="Arial"/>
                <w:sz w:val="20"/>
                <w:szCs w:val="20"/>
              </w:rPr>
              <w:t xml:space="preserve"> Kunden sowie Lieferanten (K2).</w:t>
            </w:r>
          </w:p>
          <w:p w14:paraId="09197BDB" w14:textId="6456F5BC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 xml:space="preserve">A.1.3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legen die verschiedenen Schritte und Vorgehensmöglichkeiten bei einem Kundengespräch dar (K2).</w:t>
            </w:r>
          </w:p>
          <w:p w14:paraId="31B1342F" w14:textId="007F60C6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A.1.4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erläutern mit Fachbegriffen die Inhalte eines Beratungsgesprächs (K2).</w:t>
            </w:r>
          </w:p>
          <w:p w14:paraId="762BCEAE" w14:textId="64CF7382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A.2.1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erklären die Standardprozesse und die Beteiligten in einem Labor (K2).</w:t>
            </w:r>
          </w:p>
          <w:p w14:paraId="09A4E0BA" w14:textId="55BA0075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A.2.2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erläutern die betriebsspezifischen Abläufe und Zuständigkeiten in ihrem Lehrbetrieb und die Bedeutung der einzelnen Elemente (K2).</w:t>
            </w:r>
          </w:p>
          <w:p w14:paraId="154DE842" w14:textId="5B83C10C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A.2.3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erklären die chronologischen Schritte zur Erstellung eines Produktes im Rahmen von analogen und digitalen Prozessen (K2).</w:t>
            </w:r>
          </w:p>
          <w:p w14:paraId="68D3F7A7" w14:textId="067049C2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A.2.4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(V) </w:t>
            </w:r>
            <w:r w:rsidRPr="00B35331">
              <w:rPr>
                <w:rFonts w:ascii="Arial" w:hAnsi="Arial" w:cs="Arial"/>
                <w:sz w:val="20"/>
                <w:szCs w:val="20"/>
              </w:rPr>
              <w:t>ZT stellen ein Arbeitsprojekt und seine Elemente nachvollziehbar dar (K3).</w:t>
            </w:r>
          </w:p>
          <w:p w14:paraId="26D0AD0B" w14:textId="77777777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lastRenderedPageBreak/>
              <w:t>A.2.5 ZT zeigen den Zusammenhang von analogen und digitalen Verfahren sowie den Wechsel zwischen analogen und digitalen Verfahren auf (K2).</w:t>
            </w:r>
          </w:p>
          <w:p w14:paraId="2E8B3DA3" w14:textId="77777777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A.2.6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ZT zeigen für verschiedene Kombinationen von analogen und digitalen Verfahren den Sinn, die Wirtschaftlichkeit und den</w:t>
            </w:r>
            <w:r>
              <w:rPr>
                <w:rFonts w:ascii="Arial" w:hAnsi="Arial" w:cs="Arial"/>
                <w:sz w:val="20"/>
                <w:szCs w:val="20"/>
              </w:rPr>
              <w:t xml:space="preserve"> Nutzen für das Labor auf (K2).</w:t>
            </w:r>
          </w:p>
          <w:p w14:paraId="2EC86A5C" w14:textId="77777777" w:rsidR="009C59AC" w:rsidRPr="00B35331" w:rsidRDefault="009C59AC" w:rsidP="009C59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A.2.7 ZT zeigen für Eigenproduktion und Fremdvergabe den Sinn, die Wirtschaftlichkeit und den Nutzen für das</w:t>
            </w:r>
            <w:r>
              <w:rPr>
                <w:rFonts w:ascii="Arial" w:hAnsi="Arial" w:cs="Arial"/>
                <w:sz w:val="20"/>
                <w:szCs w:val="20"/>
              </w:rPr>
              <w:t xml:space="preserve"> Labor auf (K2).</w:t>
            </w:r>
          </w:p>
          <w:p w14:paraId="77B7F6C8" w14:textId="1B2C693C" w:rsidR="00071D71" w:rsidRPr="0007653E" w:rsidRDefault="00071D71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7653E">
              <w:rPr>
                <w:rFonts w:ascii="Arial" w:hAnsi="Arial" w:cs="Arial"/>
                <w:sz w:val="20"/>
                <w:szCs w:val="20"/>
              </w:rPr>
              <w:t>B.1.1 ZT erklären die ästhetische Bedeutung von Teil-</w:t>
            </w:r>
            <w:r w:rsidR="00682258">
              <w:rPr>
                <w:rFonts w:ascii="Arial" w:hAnsi="Arial" w:cs="Arial"/>
                <w:sz w:val="20"/>
                <w:szCs w:val="20"/>
              </w:rPr>
              <w:t>,</w:t>
            </w:r>
            <w:r w:rsidRPr="0007653E">
              <w:rPr>
                <w:rFonts w:ascii="Arial" w:hAnsi="Arial" w:cs="Arial"/>
                <w:sz w:val="20"/>
                <w:szCs w:val="20"/>
              </w:rPr>
              <w:t xml:space="preserve"> Total- und Hybridprothesen (K2).</w:t>
            </w:r>
          </w:p>
          <w:p w14:paraId="67835189" w14:textId="4F839296" w:rsidR="00071D71" w:rsidRPr="0007653E" w:rsidRDefault="00071D71" w:rsidP="00682258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7653E">
              <w:rPr>
                <w:rFonts w:ascii="Arial" w:hAnsi="Arial" w:cs="Arial"/>
                <w:sz w:val="20"/>
                <w:szCs w:val="20"/>
              </w:rPr>
              <w:t>B.1.2 ZT beurteilen Teil-</w:t>
            </w:r>
            <w:r w:rsidR="00682258">
              <w:rPr>
                <w:rFonts w:ascii="Arial" w:hAnsi="Arial" w:cs="Arial"/>
                <w:sz w:val="20"/>
                <w:szCs w:val="20"/>
              </w:rPr>
              <w:t>,</w:t>
            </w:r>
            <w:r w:rsidRPr="0007653E">
              <w:rPr>
                <w:rFonts w:ascii="Arial" w:hAnsi="Arial" w:cs="Arial"/>
                <w:sz w:val="20"/>
                <w:szCs w:val="20"/>
              </w:rPr>
              <w:t xml:space="preserve"> Total- und Hybridprothesen im Hinblick auf ihre Eignung je nach Vorgaben der </w:t>
            </w:r>
            <w:r w:rsidR="00682258">
              <w:rPr>
                <w:rFonts w:ascii="Arial" w:hAnsi="Arial" w:cs="Arial"/>
                <w:sz w:val="20"/>
                <w:szCs w:val="20"/>
              </w:rPr>
              <w:t>Behandle</w:t>
            </w:r>
            <w:r w:rsidR="00682258" w:rsidRPr="00682258">
              <w:rPr>
                <w:rFonts w:ascii="Arial" w:hAnsi="Arial" w:cs="Arial"/>
                <w:sz w:val="20"/>
                <w:szCs w:val="20"/>
              </w:rPr>
              <w:t>rin/des Behandlers</w:t>
            </w:r>
            <w:r w:rsidR="00682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653E">
              <w:rPr>
                <w:rFonts w:ascii="Arial" w:hAnsi="Arial" w:cs="Arial"/>
                <w:sz w:val="20"/>
                <w:szCs w:val="20"/>
              </w:rPr>
              <w:t>sowie Patientenwünschen und jeweiliger Mundsituation (K4).</w:t>
            </w:r>
          </w:p>
          <w:p w14:paraId="33DBF0C7" w14:textId="629B3434" w:rsidR="00071D71" w:rsidRPr="0007653E" w:rsidRDefault="00071D71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7653E">
              <w:rPr>
                <w:rFonts w:ascii="Arial" w:hAnsi="Arial" w:cs="Arial"/>
                <w:sz w:val="20"/>
                <w:szCs w:val="20"/>
              </w:rPr>
              <w:t>B.1.3 ZT erklären den Zusammenhang zwischen dem Grad der Ästhetik, dem Herstellungsprozess und dem Preis des</w:t>
            </w:r>
            <w:r w:rsidR="008C6327">
              <w:rPr>
                <w:rFonts w:ascii="Arial" w:hAnsi="Arial" w:cs="Arial"/>
                <w:sz w:val="20"/>
                <w:szCs w:val="20"/>
              </w:rPr>
              <w:t xml:space="preserve"> abnehmbaren Zahnersatzes (K2).</w:t>
            </w:r>
          </w:p>
          <w:p w14:paraId="17B0CD60" w14:textId="782EC5E3" w:rsidR="00071D71" w:rsidRPr="0007653E" w:rsidRDefault="000B5B14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1.4 ZT erklären die Standardprozesse zur analogen und digitalen Planung von Teil-</w:t>
            </w:r>
            <w:r w:rsidR="00682258">
              <w:rPr>
                <w:rFonts w:ascii="Arial" w:hAnsi="Arial" w:cs="Arial"/>
                <w:sz w:val="20"/>
                <w:szCs w:val="20"/>
              </w:rPr>
              <w:t>,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8C6327">
              <w:rPr>
                <w:rFonts w:ascii="Arial" w:hAnsi="Arial" w:cs="Arial"/>
                <w:sz w:val="20"/>
                <w:szCs w:val="20"/>
              </w:rPr>
              <w:t>otal- und Hybridprothesen (K2).</w:t>
            </w:r>
          </w:p>
          <w:p w14:paraId="74C38F7F" w14:textId="3F1D1C48" w:rsidR="00071D71" w:rsidRPr="0007653E" w:rsidRDefault="000B5B14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1.6 ZT erklären den Aufbau von Teil-</w:t>
            </w:r>
            <w:r w:rsidR="00682258">
              <w:rPr>
                <w:rFonts w:ascii="Arial" w:hAnsi="Arial" w:cs="Arial"/>
                <w:sz w:val="20"/>
                <w:szCs w:val="20"/>
              </w:rPr>
              <w:t>,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 xml:space="preserve"> Total- und Hybridprothesen mit den entsprechenden Arbeitsschritten unter Berücksichtigen des anatomischen Umfelds, der für die Herstellung relevanten physikalischen und chemischen Grundlagen sowie der ä</w:t>
            </w:r>
            <w:r w:rsidR="008C6327">
              <w:rPr>
                <w:rFonts w:ascii="Arial" w:hAnsi="Arial" w:cs="Arial"/>
                <w:sz w:val="20"/>
                <w:szCs w:val="20"/>
              </w:rPr>
              <w:t>sthetischen Anforderungen (K2).</w:t>
            </w:r>
          </w:p>
          <w:p w14:paraId="0D65011D" w14:textId="6412A666" w:rsidR="00071D71" w:rsidRPr="0007653E" w:rsidRDefault="00071D71" w:rsidP="009928AC">
            <w:pPr>
              <w:pStyle w:val="Listenabsatz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7653E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B.2.2 </w:t>
            </w:r>
            <w:r w:rsidRPr="0007653E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ZT erläutern die für Totalprothesen geeigneten Aufstellmethoden und -systeme mit ihren spezifischen Me</w:t>
            </w:r>
            <w:r w:rsidR="008C632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rkmalen und Anforderungen (K2).</w:t>
            </w:r>
          </w:p>
          <w:p w14:paraId="76E86051" w14:textId="3B66681C" w:rsidR="00071D71" w:rsidRPr="0007653E" w:rsidRDefault="00071D71" w:rsidP="009928AC">
            <w:pPr>
              <w:pStyle w:val="Listenabsatz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7653E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B.4.3 </w:t>
            </w:r>
            <w:r w:rsidRPr="0007653E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ZT erklären die Vorteile und den Einsatz möglicher Produktionsprozesse von Totalprothesen gemäß den gesetzlichen und s</w:t>
            </w:r>
            <w:r w:rsidR="008C632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pezifischen Anforderungen (K2).</w:t>
            </w:r>
          </w:p>
          <w:p w14:paraId="4BC3F8C3" w14:textId="29652C26" w:rsidR="00071D71" w:rsidRPr="0007653E" w:rsidRDefault="000B5B14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4.9 ZT erklären die physikalischen Grundlagen, die für alle Herstellungsprozesse von Bedeutung sind (K2).</w:t>
            </w:r>
          </w:p>
          <w:p w14:paraId="508CD04C" w14:textId="77777777" w:rsidR="00682258" w:rsidRDefault="000B5B14" w:rsidP="009928AC">
            <w:pPr>
              <w:pStyle w:val="Listenabsatz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4.11</w:t>
            </w:r>
            <w:r w:rsidR="00071D71" w:rsidRPr="0007653E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ZT erklären Phänomene der Optik, die für die fachgerechte Materialauswahl und </w:t>
            </w:r>
          </w:p>
          <w:p w14:paraId="382B3C10" w14:textId="397ECD0A" w:rsidR="00071D71" w:rsidRPr="0007653E" w:rsidRDefault="00071D71" w:rsidP="00682258">
            <w:pPr>
              <w:pStyle w:val="Listenabsatz"/>
              <w:widowControl w:val="0"/>
              <w:autoSpaceDE w:val="0"/>
              <w:autoSpaceDN w:val="0"/>
              <w:adjustRightInd w:val="0"/>
              <w:spacing w:after="240" w:line="240" w:lineRule="auto"/>
              <w:ind w:left="426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07653E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-bearbeitung bei allen Herstellungspro</w:t>
            </w:r>
            <w:r w:rsidR="008C632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zessen von Bedeutung sind (K2).</w:t>
            </w:r>
          </w:p>
          <w:p w14:paraId="6DAC08E0" w14:textId="1C98AF8E" w:rsidR="00071D71" w:rsidRPr="0007653E" w:rsidRDefault="00071D71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07653E">
              <w:rPr>
                <w:rFonts w:ascii="Arial" w:hAnsi="Arial" w:cs="Arial"/>
                <w:sz w:val="20"/>
                <w:szCs w:val="20"/>
              </w:rPr>
              <w:t>B</w:t>
            </w:r>
            <w:r w:rsidR="000B5B14">
              <w:rPr>
                <w:rFonts w:ascii="Arial" w:hAnsi="Arial" w:cs="Arial"/>
                <w:sz w:val="20"/>
                <w:szCs w:val="20"/>
              </w:rPr>
              <w:t>.</w:t>
            </w:r>
            <w:r w:rsidRPr="0007653E">
              <w:rPr>
                <w:rFonts w:ascii="Arial" w:hAnsi="Arial" w:cs="Arial"/>
                <w:sz w:val="20"/>
                <w:szCs w:val="20"/>
              </w:rPr>
              <w:t>4.14 ZT begründen weshalb Hygienevorschriften notwendig sind (K2).</w:t>
            </w:r>
          </w:p>
          <w:p w14:paraId="7BDD7C1F" w14:textId="41FAEF19" w:rsidR="00071D71" w:rsidRPr="00EE68E5" w:rsidRDefault="000B5B14" w:rsidP="0007653E">
            <w:pPr>
              <w:pStyle w:val="Listenabsatz"/>
              <w:numPr>
                <w:ilvl w:val="0"/>
                <w:numId w:val="1"/>
              </w:numPr>
              <w:spacing w:after="6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4.15 ZT erläutern die Massnahmen zur Arbeitssicherheit, Gesund</w:t>
            </w:r>
            <w:r w:rsidR="00C273B5" w:rsidRPr="0007653E">
              <w:rPr>
                <w:rFonts w:ascii="Arial" w:hAnsi="Arial" w:cs="Arial"/>
                <w:sz w:val="20"/>
                <w:szCs w:val="20"/>
              </w:rPr>
              <w:t>heitsschutz und Umweltschutz (K2</w:t>
            </w:r>
            <w:r w:rsidR="00071D71" w:rsidRPr="0007653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230" w:type="dxa"/>
            <w:gridSpan w:val="2"/>
          </w:tcPr>
          <w:p w14:paraId="195CB17D" w14:textId="2A190BF0" w:rsidR="00071D71" w:rsidRDefault="00071D71" w:rsidP="005E4F43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Themen </w:t>
            </w:r>
          </w:p>
          <w:p w14:paraId="1DEBAF0F" w14:textId="46FA2E01" w:rsidR="005E4F43" w:rsidRPr="00EE68E5" w:rsidRDefault="005E4F43" w:rsidP="005E4F43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Semester</w:t>
            </w:r>
          </w:p>
          <w:p w14:paraId="64C08303" w14:textId="5D817BA3" w:rsidR="00C175DC" w:rsidRPr="005E4F43" w:rsidRDefault="00C175DC" w:rsidP="005E4F43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Kommunikation </w:t>
            </w:r>
            <w:r w:rsidRPr="005E4F43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26D4841F" w14:textId="21DD4056" w:rsidR="00C175DC" w:rsidRPr="005E4F43" w:rsidRDefault="00C175DC" w:rsidP="005E4F43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Modellherstellung, Bissschablone</w:t>
            </w:r>
          </w:p>
          <w:p w14:paraId="41DD6577" w14:textId="7B146B46" w:rsidR="00C175DC" w:rsidRPr="005E4F43" w:rsidRDefault="00C175DC" w:rsidP="005E4F43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Artikulatoren, intra,- extraorale Registrierung </w:t>
            </w:r>
            <w:r w:rsidRPr="005E4F43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658A55A7" w14:textId="2CFB02F1" w:rsidR="00C175DC" w:rsidRPr="005E4F43" w:rsidRDefault="00C175DC" w:rsidP="005E4F43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Material: Wachs, Isoliermittel, Kunststoff, Gips, PMMA, Komposit, </w:t>
            </w:r>
          </w:p>
          <w:p w14:paraId="0704D631" w14:textId="60EDCAFA" w:rsidR="00C175DC" w:rsidRPr="005E4F43" w:rsidRDefault="00C175DC" w:rsidP="005E4F43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455"/>
              <w:rPr>
                <w:rFonts w:ascii="Arial" w:hAnsi="Arial" w:cs="Arial"/>
                <w:b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Materialien: für digitale Herstellung </w:t>
            </w:r>
            <w:r w:rsidRPr="005E4F43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77355F70" w14:textId="77777777" w:rsidR="005E4F43" w:rsidRDefault="005E4F43" w:rsidP="00C175DC">
            <w:pPr>
              <w:spacing w:after="0" w:line="240" w:lineRule="auto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8B742E" w14:textId="3799BAD6" w:rsidR="005E4F43" w:rsidRPr="00EE68E5" w:rsidRDefault="005E4F43" w:rsidP="005E4F4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 und 5. Semester</w:t>
            </w:r>
          </w:p>
          <w:p w14:paraId="0B6CB893" w14:textId="2BE3DEE9" w:rsidR="00C175DC" w:rsidRPr="005E4F43" w:rsidRDefault="00C175DC" w:rsidP="005E4F43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Arbeitssicherheit, Gesundheitsschutz, Hygiene (persönliche Schutzmassnahmen, Abdruckdesinfektion) </w:t>
            </w:r>
            <w:r w:rsidRPr="005E4F43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75C636C1" w14:textId="5FB58E40" w:rsidR="00A90A75" w:rsidRPr="005E4F43" w:rsidRDefault="00071D71" w:rsidP="005E4F43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lastRenderedPageBreak/>
              <w:t>Chronologischer Behandlungsablauf</w:t>
            </w:r>
            <w:r w:rsidR="00C175DC" w:rsidRPr="005E4F43">
              <w:rPr>
                <w:rFonts w:ascii="Arial" w:hAnsi="Arial" w:cs="Arial"/>
                <w:sz w:val="20"/>
                <w:szCs w:val="20"/>
              </w:rPr>
              <w:t>, Kundengespräch</w:t>
            </w:r>
          </w:p>
          <w:p w14:paraId="0BE27148" w14:textId="67300C50" w:rsidR="00071D71" w:rsidRPr="005E4F43" w:rsidRDefault="002347E2" w:rsidP="005E4F43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Workflow </w:t>
            </w:r>
            <w:r w:rsidR="00A90A75" w:rsidRPr="005E4F43">
              <w:rPr>
                <w:rFonts w:ascii="Arial" w:hAnsi="Arial" w:cs="Arial"/>
                <w:sz w:val="20"/>
                <w:szCs w:val="20"/>
              </w:rPr>
              <w:t xml:space="preserve">analoge und </w:t>
            </w:r>
            <w:r w:rsidRPr="005E4F43">
              <w:rPr>
                <w:rFonts w:ascii="Arial" w:hAnsi="Arial" w:cs="Arial"/>
                <w:sz w:val="20"/>
                <w:szCs w:val="20"/>
              </w:rPr>
              <w:t>digitale Herstellung</w:t>
            </w:r>
            <w:r w:rsidR="00C175DC" w:rsidRPr="005E4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75DC" w:rsidRPr="005E4F43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C175DC" w:rsidRPr="005E4F43">
              <w:rPr>
                <w:rFonts w:ascii="Arial" w:hAnsi="Arial" w:cs="Arial"/>
                <w:sz w:val="20"/>
                <w:szCs w:val="20"/>
              </w:rPr>
              <w:t>bis Wirtschaftlichkeit</w:t>
            </w:r>
          </w:p>
          <w:p w14:paraId="373A67A4" w14:textId="30BFA85D" w:rsidR="00071D71" w:rsidRPr="005E4F43" w:rsidRDefault="00071D71" w:rsidP="005E4F43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Anatomie des Kopfes (Kaufunktion)</w:t>
            </w:r>
            <w:r w:rsidR="00C175DC" w:rsidRPr="005E4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75DC" w:rsidRPr="005E4F43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56A6CF5A" w14:textId="70D1DDDE" w:rsidR="00071D71" w:rsidRPr="005E4F43" w:rsidRDefault="00071D71" w:rsidP="005E4F43">
            <w:pPr>
              <w:pStyle w:val="Listenabsatz"/>
              <w:numPr>
                <w:ilvl w:val="0"/>
                <w:numId w:val="8"/>
              </w:numPr>
              <w:spacing w:after="0" w:line="240" w:lineRule="auto"/>
              <w:ind w:left="455"/>
              <w:rPr>
                <w:rFonts w:ascii="Arial" w:hAnsi="Arial" w:cs="Arial"/>
                <w:b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Bezugspunkte am Schädel</w:t>
            </w:r>
            <w:r w:rsidR="00C175DC" w:rsidRPr="005E4F43">
              <w:rPr>
                <w:rFonts w:ascii="Arial" w:hAnsi="Arial" w:cs="Arial"/>
                <w:sz w:val="20"/>
                <w:szCs w:val="20"/>
              </w:rPr>
              <w:t>, Ebenen</w:t>
            </w:r>
            <w:r w:rsidR="00C175DC" w:rsidRPr="005E4F43"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</w:p>
          <w:p w14:paraId="343C8913" w14:textId="7A2DCEF5" w:rsidR="005E4F43" w:rsidRDefault="005E4F43" w:rsidP="00C175DC">
            <w:pPr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4A697F7E" w14:textId="3C7DF941" w:rsidR="005E4F43" w:rsidRPr="005E4F43" w:rsidRDefault="005E4F43" w:rsidP="005E4F43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E4F43">
              <w:rPr>
                <w:rFonts w:ascii="Arial" w:hAnsi="Arial" w:cs="Arial"/>
                <w:b/>
                <w:sz w:val="20"/>
                <w:szCs w:val="20"/>
              </w:rPr>
              <w:t>5. Semester</w:t>
            </w:r>
          </w:p>
          <w:p w14:paraId="586D8231" w14:textId="4B51DB9E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Modellanalyse(Kieferkammverlauf)</w:t>
            </w:r>
          </w:p>
          <w:p w14:paraId="7C286B1D" w14:textId="7DE24202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Statik </w:t>
            </w:r>
          </w:p>
          <w:p w14:paraId="35A22528" w14:textId="75945EDC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Zahnformen</w:t>
            </w:r>
          </w:p>
          <w:p w14:paraId="28783F7B" w14:textId="57BDDC67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Phonetik</w:t>
            </w:r>
          </w:p>
          <w:p w14:paraId="28282442" w14:textId="27E04E51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Ästhetik </w:t>
            </w:r>
          </w:p>
          <w:p w14:paraId="2703B1E6" w14:textId="3CB16A45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Herstellung Totalprothese (Ausmodellieren, Stopfen, Ausarbeitung, Politur)</w:t>
            </w:r>
          </w:p>
          <w:p w14:paraId="53CC87B1" w14:textId="5B4BF100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Aufstellungstechniken nach Prof. Gerber.</w:t>
            </w:r>
          </w:p>
          <w:p w14:paraId="687E618C" w14:textId="4ADC0C01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Reokkludieren</w:t>
            </w:r>
          </w:p>
          <w:p w14:paraId="5371264E" w14:textId="2ADFD808" w:rsidR="00071D71" w:rsidRPr="005E4F43" w:rsidRDefault="00071D71" w:rsidP="005E4F43">
            <w:pPr>
              <w:pStyle w:val="Listenabsatz"/>
              <w:numPr>
                <w:ilvl w:val="0"/>
                <w:numId w:val="9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Rotierende Instrumente</w:t>
            </w:r>
          </w:p>
          <w:p w14:paraId="43E05C4C" w14:textId="5B602055" w:rsidR="005E4F43" w:rsidRDefault="005E4F43" w:rsidP="00C175DC">
            <w:pPr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11C54EA0" w14:textId="764E3DA4" w:rsidR="005E4F43" w:rsidRPr="005E4F43" w:rsidRDefault="005E4F43" w:rsidP="005E4F43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E4F43">
              <w:rPr>
                <w:rFonts w:ascii="Arial" w:hAnsi="Arial" w:cs="Arial"/>
                <w:b/>
                <w:sz w:val="20"/>
                <w:szCs w:val="20"/>
              </w:rPr>
              <w:t>6. Semester</w:t>
            </w:r>
          </w:p>
          <w:p w14:paraId="734B2B47" w14:textId="6FA34FC0" w:rsidR="00C175DC" w:rsidRPr="005E4F43" w:rsidRDefault="00C175DC" w:rsidP="005E4F43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Aufstellungstechniken BPS-System usw.</w:t>
            </w:r>
          </w:p>
          <w:p w14:paraId="4D21C39B" w14:textId="25D63926" w:rsidR="00071D71" w:rsidRPr="005E4F43" w:rsidRDefault="00071D71" w:rsidP="005E4F43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>Apparatekunde</w:t>
            </w:r>
            <w:r w:rsidR="002347E2" w:rsidRPr="005E4F43">
              <w:rPr>
                <w:rFonts w:ascii="Arial" w:hAnsi="Arial" w:cs="Arial"/>
                <w:sz w:val="20"/>
                <w:szCs w:val="20"/>
              </w:rPr>
              <w:t>, Funktionsweise Scanner, CAM, 3-D-Drucker</w:t>
            </w:r>
          </w:p>
          <w:p w14:paraId="548C7EA7" w14:textId="525FBC26" w:rsidR="00C175DC" w:rsidRPr="005E4F43" w:rsidRDefault="00C175DC" w:rsidP="005E4F43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5E4F43">
              <w:rPr>
                <w:rFonts w:ascii="Arial" w:hAnsi="Arial" w:cs="Arial"/>
                <w:sz w:val="20"/>
                <w:szCs w:val="20"/>
              </w:rPr>
              <w:t xml:space="preserve">Tarif </w:t>
            </w:r>
            <w:r w:rsidRPr="005E4F43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7653E" w:rsidRPr="00BF27A0" w14:paraId="1E0896ED" w14:textId="77777777" w:rsidTr="004118E9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477EC9DE" w14:textId="77777777" w:rsidR="0007653E" w:rsidRPr="00EE68E5" w:rsidRDefault="0007653E" w:rsidP="0007653E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lastRenderedPageBreak/>
              <w:t>Ausgewählte MSSK gemäss Bildungsplan</w:t>
            </w:r>
          </w:p>
          <w:p w14:paraId="66131B65" w14:textId="77777777" w:rsidR="0007653E" w:rsidRPr="00EE68E5" w:rsidRDefault="0007653E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ZT wickeln den Auftrag gemäss Auftragsformular ab.</w:t>
            </w:r>
          </w:p>
          <w:p w14:paraId="060ED20E" w14:textId="77777777" w:rsidR="0007653E" w:rsidRPr="00EE68E5" w:rsidRDefault="0007653E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Bei Unklarheiten nehmen ZT Rücksprache mit dem Kunden / der Kundin.</w:t>
            </w:r>
          </w:p>
          <w:p w14:paraId="019D06D5" w14:textId="77777777" w:rsidR="0007653E" w:rsidRPr="00EE68E5" w:rsidRDefault="0007653E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ZT besprechen mit ZA &amp; Patient den chronologischen Behandlungsablauf</w:t>
            </w:r>
          </w:p>
          <w:p w14:paraId="001BBF26" w14:textId="77777777" w:rsidR="0007653E" w:rsidRPr="00EE68E5" w:rsidRDefault="0007653E" w:rsidP="009928A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ZT gehen mit Materialien wirtschaftlich um.</w:t>
            </w:r>
          </w:p>
          <w:p w14:paraId="36A2C912" w14:textId="781796C8" w:rsidR="0007653E" w:rsidRPr="00EE68E5" w:rsidRDefault="0007653E" w:rsidP="0007653E">
            <w:pPr>
              <w:pStyle w:val="Listenabsatz"/>
              <w:numPr>
                <w:ilvl w:val="0"/>
                <w:numId w:val="1"/>
              </w:numPr>
              <w:spacing w:after="60" w:line="240" w:lineRule="auto"/>
              <w:ind w:left="426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07653E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9928AC" w:rsidRPr="00BF27A0" w14:paraId="5DAA59B6" w14:textId="77777777" w:rsidTr="005E2551">
        <w:trPr>
          <w:trHeight w:val="2224"/>
        </w:trPr>
        <w:tc>
          <w:tcPr>
            <w:tcW w:w="8938" w:type="dxa"/>
            <w:gridSpan w:val="3"/>
          </w:tcPr>
          <w:p w14:paraId="4A92BE57" w14:textId="77777777" w:rsidR="009928AC" w:rsidRPr="00EE68E5" w:rsidRDefault="009928AC" w:rsidP="00601E9D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7A9CEAF1" w14:textId="77777777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 xml:space="preserve">Fachbücher, z.B. </w:t>
            </w:r>
          </w:p>
          <w:p w14:paraId="70EE097F" w14:textId="6C5CDC19" w:rsidR="009928AC" w:rsidRPr="00EE68E5" w:rsidRDefault="00C175D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Die Totale</w:t>
            </w:r>
            <w:r w:rsidR="009928AC" w:rsidRPr="00EE68E5">
              <w:rPr>
                <w:rFonts w:ascii="Arial" w:hAnsi="Arial" w:cs="Arial"/>
                <w:sz w:val="20"/>
                <w:szCs w:val="20"/>
              </w:rPr>
              <w:t>prothese</w:t>
            </w:r>
          </w:p>
          <w:p w14:paraId="76EF4757" w14:textId="77777777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5490DEB3" w14:textId="77777777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54BC49E0" w14:textId="77777777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566AEFD7" w14:textId="77777777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47CCB19B" w14:textId="42AE3136" w:rsidR="009928AC" w:rsidRPr="00EE68E5" w:rsidRDefault="009928AC" w:rsidP="00601E9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Skript</w:t>
            </w:r>
          </w:p>
        </w:tc>
        <w:tc>
          <w:tcPr>
            <w:tcW w:w="3233" w:type="dxa"/>
          </w:tcPr>
          <w:p w14:paraId="12C653AA" w14:textId="77777777" w:rsidR="009928AC" w:rsidRPr="00EE68E5" w:rsidRDefault="009928AC" w:rsidP="00601E9D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5D8457C1" w14:textId="77777777" w:rsidR="009928AC" w:rsidRPr="00EE68E5" w:rsidRDefault="009928AC" w:rsidP="00601E9D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39276D64" w14:textId="3D305B6F" w:rsidR="009928AC" w:rsidRPr="00EE68E5" w:rsidRDefault="009928AC" w:rsidP="00601E9D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Gruppenarbeiten zum Austausch verschieden</w:t>
            </w:r>
            <w:r w:rsidR="002B4D78" w:rsidRPr="00EE68E5">
              <w:rPr>
                <w:rFonts w:ascii="Arial" w:hAnsi="Arial" w:cs="Arial"/>
                <w:sz w:val="20"/>
                <w:szCs w:val="20"/>
              </w:rPr>
              <w:t>er</w:t>
            </w:r>
            <w:r w:rsidRPr="00EE68E5">
              <w:rPr>
                <w:rFonts w:ascii="Arial" w:hAnsi="Arial" w:cs="Arial"/>
                <w:sz w:val="20"/>
                <w:szCs w:val="20"/>
              </w:rPr>
              <w:t xml:space="preserve"> Vorgehensweisen</w:t>
            </w:r>
          </w:p>
          <w:p w14:paraId="389C6CD8" w14:textId="77777777" w:rsidR="009928AC" w:rsidRPr="00EE68E5" w:rsidRDefault="009928AC" w:rsidP="00601E9D">
            <w:pPr>
              <w:pStyle w:val="Listenabsatz"/>
              <w:numPr>
                <w:ilvl w:val="0"/>
                <w:numId w:val="4"/>
              </w:numPr>
              <w:spacing w:after="0" w:line="240" w:lineRule="auto"/>
              <w:ind w:left="45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Einzelarbeit</w:t>
            </w:r>
          </w:p>
        </w:tc>
        <w:tc>
          <w:tcPr>
            <w:tcW w:w="2997" w:type="dxa"/>
          </w:tcPr>
          <w:p w14:paraId="64087A4D" w14:textId="77777777" w:rsidR="009928AC" w:rsidRPr="00EE68E5" w:rsidRDefault="009928AC" w:rsidP="00601E9D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68E5"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3448C207" w14:textId="77777777" w:rsidR="009928AC" w:rsidRPr="00EE68E5" w:rsidRDefault="009928AC" w:rsidP="00601E9D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47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Arbeitsablauf exemplarisch mit Bildern/Beschreibungen festhalten</w:t>
            </w:r>
          </w:p>
          <w:p w14:paraId="66484927" w14:textId="77777777" w:rsidR="009928AC" w:rsidRPr="00EE68E5" w:rsidRDefault="009928AC" w:rsidP="00601E9D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47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7E2B495C" w14:textId="77777777" w:rsidR="009928AC" w:rsidRPr="00EE68E5" w:rsidRDefault="009928AC" w:rsidP="00601E9D">
            <w:pPr>
              <w:pStyle w:val="Listenabsatz"/>
              <w:numPr>
                <w:ilvl w:val="0"/>
                <w:numId w:val="5"/>
              </w:numPr>
              <w:spacing w:after="0" w:line="240" w:lineRule="auto"/>
              <w:ind w:left="475"/>
              <w:rPr>
                <w:rFonts w:ascii="Arial" w:hAnsi="Arial" w:cs="Arial"/>
                <w:sz w:val="20"/>
                <w:szCs w:val="20"/>
              </w:rPr>
            </w:pPr>
            <w:r w:rsidRPr="00EE68E5"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26B08031" w14:textId="77777777" w:rsidR="0054439D" w:rsidRDefault="00682258"/>
    <w:sectPr w:rsidR="0054439D" w:rsidSect="004F00E4">
      <w:headerReference w:type="default" r:id="rId8"/>
      <w:footerReference w:type="defaul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776E4" w14:textId="77777777" w:rsidR="00B32EE3" w:rsidRDefault="00B32EE3">
      <w:pPr>
        <w:spacing w:after="0" w:line="240" w:lineRule="auto"/>
      </w:pPr>
      <w:r>
        <w:separator/>
      </w:r>
    </w:p>
  </w:endnote>
  <w:endnote w:type="continuationSeparator" w:id="0">
    <w:p w14:paraId="34791ABD" w14:textId="77777777" w:rsidR="00B32EE3" w:rsidRDefault="00B3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05139E79" w14:textId="3BBD9BDC" w:rsidR="00F7011B" w:rsidRPr="00B333E0" w:rsidRDefault="00B333E0" w:rsidP="00B333E0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Totalprothese herstellen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682258" w:rsidRPr="00682258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B0B28" w14:textId="77777777" w:rsidR="00B32EE3" w:rsidRDefault="00B32EE3">
      <w:pPr>
        <w:spacing w:after="0" w:line="240" w:lineRule="auto"/>
      </w:pPr>
      <w:r>
        <w:separator/>
      </w:r>
    </w:p>
  </w:footnote>
  <w:footnote w:type="continuationSeparator" w:id="0">
    <w:p w14:paraId="06115BD4" w14:textId="77777777" w:rsidR="00B32EE3" w:rsidRDefault="00B3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EE5D8" w14:textId="705206AA" w:rsidR="00B333E0" w:rsidRDefault="00B333E0">
    <w:pPr>
      <w:pStyle w:val="Kopfzeile"/>
    </w:pPr>
    <w:r>
      <w:rPr>
        <w:noProof/>
        <w:lang w:eastAsia="de-CH"/>
      </w:rPr>
      <w:drawing>
        <wp:inline distT="0" distB="0" distL="0" distR="0" wp14:anchorId="283CB5D3" wp14:editId="3C182A6E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D69DB3" w14:textId="77777777" w:rsidR="00B333E0" w:rsidRDefault="00B333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72D2F"/>
    <w:multiLevelType w:val="hybridMultilevel"/>
    <w:tmpl w:val="2DAA506E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E370E91"/>
    <w:multiLevelType w:val="hybridMultilevel"/>
    <w:tmpl w:val="1416D842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8F46F7D"/>
    <w:multiLevelType w:val="hybridMultilevel"/>
    <w:tmpl w:val="B3844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C3AB1"/>
    <w:multiLevelType w:val="hybridMultilevel"/>
    <w:tmpl w:val="BC8616E4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7447122"/>
    <w:multiLevelType w:val="hybridMultilevel"/>
    <w:tmpl w:val="E5C66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C0E65"/>
    <w:multiLevelType w:val="hybridMultilevel"/>
    <w:tmpl w:val="BDD64E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02A02"/>
    <w:multiLevelType w:val="hybridMultilevel"/>
    <w:tmpl w:val="B15812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E31B6"/>
    <w:multiLevelType w:val="hybridMultilevel"/>
    <w:tmpl w:val="7F9029C4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AC"/>
    <w:rsid w:val="00071D71"/>
    <w:rsid w:val="000762F2"/>
    <w:rsid w:val="0007653E"/>
    <w:rsid w:val="000871DD"/>
    <w:rsid w:val="00092BA3"/>
    <w:rsid w:val="000B5B14"/>
    <w:rsid w:val="001770D6"/>
    <w:rsid w:val="001D61C4"/>
    <w:rsid w:val="002347E2"/>
    <w:rsid w:val="002B4D78"/>
    <w:rsid w:val="002D11E6"/>
    <w:rsid w:val="002E2B9E"/>
    <w:rsid w:val="003023BA"/>
    <w:rsid w:val="00337233"/>
    <w:rsid w:val="00354FC3"/>
    <w:rsid w:val="003B16F0"/>
    <w:rsid w:val="003C6C88"/>
    <w:rsid w:val="003D6CFE"/>
    <w:rsid w:val="0049258A"/>
    <w:rsid w:val="004943EF"/>
    <w:rsid w:val="004D1A54"/>
    <w:rsid w:val="004D1F23"/>
    <w:rsid w:val="004E3960"/>
    <w:rsid w:val="004E3C12"/>
    <w:rsid w:val="004F00E4"/>
    <w:rsid w:val="005819D3"/>
    <w:rsid w:val="005B3878"/>
    <w:rsid w:val="005E2551"/>
    <w:rsid w:val="005E4F43"/>
    <w:rsid w:val="00601E9D"/>
    <w:rsid w:val="00652CAD"/>
    <w:rsid w:val="00682258"/>
    <w:rsid w:val="0069629B"/>
    <w:rsid w:val="006E6572"/>
    <w:rsid w:val="00725DAF"/>
    <w:rsid w:val="00750B9B"/>
    <w:rsid w:val="00771799"/>
    <w:rsid w:val="0078692F"/>
    <w:rsid w:val="007A0B9B"/>
    <w:rsid w:val="007F2D3F"/>
    <w:rsid w:val="008665D7"/>
    <w:rsid w:val="008A1C5C"/>
    <w:rsid w:val="008C6327"/>
    <w:rsid w:val="008D4FFE"/>
    <w:rsid w:val="00967BBB"/>
    <w:rsid w:val="0097018B"/>
    <w:rsid w:val="009928AC"/>
    <w:rsid w:val="00996D07"/>
    <w:rsid w:val="009A47C1"/>
    <w:rsid w:val="009C59AC"/>
    <w:rsid w:val="009E2B33"/>
    <w:rsid w:val="009E6EDA"/>
    <w:rsid w:val="00A01584"/>
    <w:rsid w:val="00A822DA"/>
    <w:rsid w:val="00A90A75"/>
    <w:rsid w:val="00A934C8"/>
    <w:rsid w:val="00B000B7"/>
    <w:rsid w:val="00B32EE3"/>
    <w:rsid w:val="00B333E0"/>
    <w:rsid w:val="00B34D72"/>
    <w:rsid w:val="00C175DC"/>
    <w:rsid w:val="00C273B5"/>
    <w:rsid w:val="00C52B63"/>
    <w:rsid w:val="00CC134A"/>
    <w:rsid w:val="00CC1676"/>
    <w:rsid w:val="00CD52A6"/>
    <w:rsid w:val="00CE6B92"/>
    <w:rsid w:val="00D364AB"/>
    <w:rsid w:val="00D50B42"/>
    <w:rsid w:val="00D96951"/>
    <w:rsid w:val="00DB42C9"/>
    <w:rsid w:val="00DB46BF"/>
    <w:rsid w:val="00DE5C8A"/>
    <w:rsid w:val="00E11961"/>
    <w:rsid w:val="00E12C95"/>
    <w:rsid w:val="00EB4BD7"/>
    <w:rsid w:val="00EE68E5"/>
    <w:rsid w:val="00EF5002"/>
    <w:rsid w:val="00F101D9"/>
    <w:rsid w:val="00F219D9"/>
    <w:rsid w:val="00F61D28"/>
    <w:rsid w:val="00F86812"/>
    <w:rsid w:val="00F877C4"/>
    <w:rsid w:val="00FA6F2C"/>
    <w:rsid w:val="00FE3755"/>
    <w:rsid w:val="00FE6A67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09BEEB"/>
  <w14:defaultImageDpi w14:val="32767"/>
  <w15:docId w15:val="{30913993-C6DF-4CE3-BC43-B868F41A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28AC"/>
    <w:pPr>
      <w:spacing w:after="200" w:line="276" w:lineRule="auto"/>
    </w:pPr>
    <w:rPr>
      <w:sz w:val="22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28AC"/>
    <w:rPr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28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9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28AC"/>
    <w:rPr>
      <w:sz w:val="22"/>
      <w:szCs w:val="22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9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28AC"/>
    <w:rPr>
      <w:sz w:val="22"/>
      <w:szCs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3C1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3C12"/>
    <w:rPr>
      <w:rFonts w:ascii="Lucida Grande" w:hAnsi="Lucida Grande" w:cs="Lucida Grande"/>
      <w:sz w:val="18"/>
      <w:szCs w:val="18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2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2C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2C95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2C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2C95"/>
    <w:rPr>
      <w:b/>
      <w:bCs/>
      <w:sz w:val="20"/>
      <w:szCs w:val="20"/>
      <w:lang w:val="de-CH"/>
    </w:rPr>
  </w:style>
  <w:style w:type="paragraph" w:customStyle="1" w:styleId="Default">
    <w:name w:val="Default"/>
    <w:rsid w:val="0097018B"/>
    <w:pPr>
      <w:autoSpaceDE w:val="0"/>
      <w:autoSpaceDN w:val="0"/>
      <w:adjustRightInd w:val="0"/>
    </w:pPr>
    <w:rPr>
      <w:rFonts w:ascii="Arial" w:hAnsi="Arial" w:cs="Arial"/>
      <w:color w:val="00000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E53DA-B787-4BFA-9760-CC1DA2D1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pgiboulot@me.com</dc:creator>
  <cp:lastModifiedBy>Corinne Betschart Advokatur</cp:lastModifiedBy>
  <cp:revision>42</cp:revision>
  <cp:lastPrinted>2017-12-11T06:52:00Z</cp:lastPrinted>
  <dcterms:created xsi:type="dcterms:W3CDTF">2017-09-05T07:04:00Z</dcterms:created>
  <dcterms:modified xsi:type="dcterms:W3CDTF">2018-02-08T12:36:00Z</dcterms:modified>
</cp:coreProperties>
</file>