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6F37D" w14:textId="0AE01362" w:rsidR="008C5CD7" w:rsidRPr="00EC5591" w:rsidRDefault="00C37469" w:rsidP="00EC5591">
      <w:pPr>
        <w:tabs>
          <w:tab w:val="right" w:pos="14459"/>
        </w:tabs>
        <w:spacing w:after="60"/>
        <w:ind w:left="-284"/>
        <w:rPr>
          <w:rFonts w:ascii="Arial" w:hAnsi="Arial" w:cs="Arial"/>
          <w:b/>
          <w:bCs/>
          <w:sz w:val="24"/>
          <w:szCs w:val="20"/>
        </w:rPr>
      </w:pPr>
      <w:r w:rsidRPr="00EC5591">
        <w:rPr>
          <w:rFonts w:ascii="Arial" w:hAnsi="Arial" w:cs="Arial"/>
          <w:b/>
          <w:bCs/>
          <w:sz w:val="24"/>
          <w:szCs w:val="20"/>
        </w:rPr>
        <w:t>Lehrplan für die</w:t>
      </w:r>
      <w:r w:rsidR="003E2CC0" w:rsidRPr="00EC5591">
        <w:rPr>
          <w:rFonts w:ascii="Arial" w:hAnsi="Arial" w:cs="Arial"/>
          <w:b/>
          <w:bCs/>
          <w:sz w:val="24"/>
          <w:szCs w:val="20"/>
        </w:rPr>
        <w:t xml:space="preserve"> Berufsfachschule: </w:t>
      </w:r>
      <w:r w:rsidR="000B10C8" w:rsidRPr="00EC5591">
        <w:rPr>
          <w:rFonts w:ascii="Arial" w:hAnsi="Arial" w:cs="Arial"/>
          <w:b/>
          <w:bCs/>
          <w:sz w:val="24"/>
          <w:szCs w:val="20"/>
        </w:rPr>
        <w:tab/>
        <w:t xml:space="preserve">Reparaturen und Ergänzungen an </w:t>
      </w:r>
      <w:r w:rsidR="000E6353" w:rsidRPr="00EC5591">
        <w:rPr>
          <w:rFonts w:ascii="Arial" w:hAnsi="Arial" w:cs="Arial"/>
          <w:b/>
          <w:bCs/>
          <w:sz w:val="24"/>
          <w:szCs w:val="20"/>
        </w:rPr>
        <w:t>K</w:t>
      </w:r>
      <w:r w:rsidR="00763387" w:rsidRPr="00EC5591">
        <w:rPr>
          <w:rFonts w:ascii="Arial" w:hAnsi="Arial" w:cs="Arial"/>
          <w:b/>
          <w:bCs/>
          <w:sz w:val="24"/>
          <w:szCs w:val="20"/>
        </w:rPr>
        <w:t>O</w:t>
      </w:r>
    </w:p>
    <w:tbl>
      <w:tblPr>
        <w:tblStyle w:val="Tabellenraster"/>
        <w:tblW w:w="15168" w:type="dxa"/>
        <w:tblInd w:w="-176" w:type="dxa"/>
        <w:tblLook w:val="04A0" w:firstRow="1" w:lastRow="0" w:firstColumn="1" w:lastColumn="0" w:noHBand="0" w:noVBand="1"/>
      </w:tblPr>
      <w:tblGrid>
        <w:gridCol w:w="4950"/>
        <w:gridCol w:w="3954"/>
        <w:gridCol w:w="447"/>
        <w:gridCol w:w="2976"/>
        <w:gridCol w:w="2841"/>
      </w:tblGrid>
      <w:tr w:rsidR="00EC5591" w:rsidRPr="00BF27A0" w14:paraId="4864D039" w14:textId="77777777" w:rsidTr="00EC5591">
        <w:trPr>
          <w:trHeight w:val="526"/>
        </w:trPr>
        <w:tc>
          <w:tcPr>
            <w:tcW w:w="15168" w:type="dxa"/>
            <w:gridSpan w:val="5"/>
            <w:vAlign w:val="center"/>
          </w:tcPr>
          <w:p w14:paraId="26BD54A4" w14:textId="38AB7FEB" w:rsidR="00EC5591" w:rsidRPr="00A54C62" w:rsidRDefault="00EC5591" w:rsidP="00EC55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Lernthema: Reparaturen an Kieferorthopädie (KO)</w:t>
            </w:r>
          </w:p>
        </w:tc>
      </w:tr>
      <w:tr w:rsidR="00D57162" w:rsidRPr="00BF27A0" w14:paraId="4A6AC397" w14:textId="77777777" w:rsidTr="004A26B9">
        <w:tc>
          <w:tcPr>
            <w:tcW w:w="4950" w:type="dxa"/>
          </w:tcPr>
          <w:p w14:paraId="5E9500D5" w14:textId="6FAD7BE6" w:rsidR="00D57162" w:rsidRPr="00BF27A0" w:rsidRDefault="00E33265" w:rsidP="00EC5591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Zeitpunkt: </w:t>
            </w:r>
            <w:r w:rsidR="001C1ACD" w:rsidRPr="00E33265">
              <w:rPr>
                <w:rFonts w:ascii="Arial" w:hAnsi="Arial" w:cs="Arial"/>
                <w:bCs/>
                <w:sz w:val="20"/>
                <w:szCs w:val="20"/>
              </w:rPr>
              <w:t>7. Semester</w:t>
            </w:r>
          </w:p>
        </w:tc>
        <w:tc>
          <w:tcPr>
            <w:tcW w:w="3954" w:type="dxa"/>
          </w:tcPr>
          <w:p w14:paraId="647EC291" w14:textId="77777777" w:rsidR="00A54C62" w:rsidRDefault="00C225EC" w:rsidP="00EC5591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Handlungskompetenzen: </w:t>
            </w:r>
          </w:p>
          <w:p w14:paraId="6F07B74C" w14:textId="77777777" w:rsidR="00A54C62" w:rsidRPr="00E33265" w:rsidRDefault="00A54C62" w:rsidP="000B3E7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33265">
              <w:rPr>
                <w:rFonts w:ascii="Arial" w:hAnsi="Arial" w:cs="Arial"/>
                <w:bCs/>
                <w:sz w:val="20"/>
                <w:szCs w:val="20"/>
              </w:rPr>
              <w:t>B4</w:t>
            </w:r>
          </w:p>
          <w:p w14:paraId="154DDB53" w14:textId="4A6193EA" w:rsidR="00A54C62" w:rsidRPr="00B7156C" w:rsidRDefault="00765FFD" w:rsidP="00EC5591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3265">
              <w:rPr>
                <w:rFonts w:ascii="Arial" w:hAnsi="Arial" w:cs="Arial"/>
                <w:bCs/>
                <w:sz w:val="20"/>
                <w:szCs w:val="20"/>
              </w:rPr>
              <w:t xml:space="preserve">E1, </w:t>
            </w:r>
            <w:r w:rsidR="00274516" w:rsidRPr="00E33265">
              <w:rPr>
                <w:rFonts w:ascii="Arial" w:hAnsi="Arial" w:cs="Arial"/>
                <w:bCs/>
                <w:sz w:val="20"/>
                <w:szCs w:val="20"/>
              </w:rPr>
              <w:t>E3</w:t>
            </w:r>
          </w:p>
        </w:tc>
        <w:tc>
          <w:tcPr>
            <w:tcW w:w="6264" w:type="dxa"/>
            <w:gridSpan w:val="3"/>
          </w:tcPr>
          <w:p w14:paraId="66E3C0DD" w14:textId="5D913495" w:rsidR="00937EF8" w:rsidRPr="00EC5591" w:rsidRDefault="00A54C62" w:rsidP="00EC5591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7. Semester: </w:t>
            </w:r>
            <w:r w:rsidR="00446E7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  <w:r w:rsidR="00446E70" w:rsidRPr="004371C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Lektionen</w:t>
            </w:r>
          </w:p>
        </w:tc>
      </w:tr>
      <w:tr w:rsidR="00C510FE" w:rsidRPr="00BF27A0" w14:paraId="6517C365" w14:textId="77777777" w:rsidTr="003720FB">
        <w:tc>
          <w:tcPr>
            <w:tcW w:w="15168" w:type="dxa"/>
            <w:gridSpan w:val="5"/>
            <w:shd w:val="clear" w:color="auto" w:fill="DBE5F1" w:themeFill="accent1" w:themeFillTint="33"/>
          </w:tcPr>
          <w:p w14:paraId="5EA05C8F" w14:textId="0EEC7450" w:rsidR="00B43709" w:rsidRDefault="00C510FE" w:rsidP="00EC55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Typische Situation</w:t>
            </w:r>
          </w:p>
          <w:p w14:paraId="70EF7928" w14:textId="2E07EC64" w:rsidR="00C25B88" w:rsidRDefault="00C225EC" w:rsidP="00C25B88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 Patientin </w:t>
            </w:r>
            <w:r w:rsidRPr="001C0395">
              <w:rPr>
                <w:rFonts w:ascii="Arial" w:hAnsi="Arial" w:cs="Arial"/>
                <w:sz w:val="20"/>
                <w:szCs w:val="20"/>
              </w:rPr>
              <w:t xml:space="preserve">Lena </w:t>
            </w:r>
            <w:r>
              <w:rPr>
                <w:rFonts w:ascii="Arial" w:hAnsi="Arial" w:cs="Arial"/>
                <w:sz w:val="20"/>
                <w:szCs w:val="20"/>
              </w:rPr>
              <w:t xml:space="preserve">ist 11 Jahre alt. Sie trägt eine Dehnplatte im Oberkiefer. In den Sommerferien hat Lena die Dehnplatte 4 Wochen nicht getragen, so dass die Platte nicht mehr passt. Sie bekommen vom </w:t>
            </w:r>
            <w:r w:rsidR="00C25B88">
              <w:rPr>
                <w:rFonts w:ascii="Arial" w:hAnsi="Arial" w:cs="Arial"/>
                <w:sz w:val="20"/>
                <w:szCs w:val="20"/>
              </w:rPr>
              <w:t>Kieferorthopäden</w:t>
            </w:r>
            <w:r>
              <w:rPr>
                <w:rFonts w:ascii="Arial" w:hAnsi="Arial" w:cs="Arial"/>
                <w:sz w:val="20"/>
                <w:szCs w:val="20"/>
              </w:rPr>
              <w:t xml:space="preserve"> eine Alginatabformung des Oberkiefers und die Dehnplatte mit dem Auftrag die Halte und Retentionselemente auszubauen und den Kunststoffteil neu herzustellen. Es wird eine neue Dehnschraube verlangt. </w:t>
            </w:r>
            <w:r w:rsidR="00C25B88">
              <w:rPr>
                <w:rFonts w:ascii="Arial" w:hAnsi="Arial" w:cs="Arial"/>
                <w:sz w:val="20"/>
                <w:szCs w:val="20"/>
              </w:rPr>
              <w:t xml:space="preserve">Sie legen das Vorgehen fest und prüfen, ob alle notwendigen Materialien wie Werkstoffe, Hilfsstoffe und Werkzeuge in ausreichender Menge vorhanden sind. Sie stellen diese bereit und/ oder bestellen die noch fehlenden Materialien zur Lagerergänzung. </w:t>
            </w:r>
          </w:p>
          <w:p w14:paraId="010491B9" w14:textId="77777777" w:rsidR="00922D08" w:rsidRDefault="00C225EC" w:rsidP="00C25B88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 bauen die Drahtteile aus der bestehenden Platte aus, fixieren alles auf dem Modell und stellen dann die Platte mittels der Streutechnik fertig.</w:t>
            </w:r>
          </w:p>
          <w:p w14:paraId="75840744" w14:textId="52384563" w:rsidR="00C25B88" w:rsidRPr="00C25B88" w:rsidRDefault="00C25B88" w:rsidP="00C25B88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BF5D58">
              <w:rPr>
                <w:rFonts w:ascii="Arial" w:hAnsi="Arial" w:cs="Arial"/>
                <w:color w:val="000000" w:themeColor="text1"/>
                <w:sz w:val="20"/>
                <w:szCs w:val="20"/>
              </w:rPr>
              <w:t>Während des ganzen Prozesses notieren Sie die Arbeitsschritte gemäss Tarif zur Rechnungstellung, die das Büro dann vornimmt.</w:t>
            </w:r>
          </w:p>
        </w:tc>
      </w:tr>
      <w:tr w:rsidR="004A26B9" w:rsidRPr="00BF27A0" w14:paraId="6113875D" w14:textId="77777777" w:rsidTr="004A26B9">
        <w:trPr>
          <w:trHeight w:val="552"/>
        </w:trPr>
        <w:tc>
          <w:tcPr>
            <w:tcW w:w="9351" w:type="dxa"/>
            <w:gridSpan w:val="3"/>
            <w:shd w:val="clear" w:color="auto" w:fill="FFFFFF" w:themeFill="background1"/>
          </w:tcPr>
          <w:p w14:paraId="4FCDF647" w14:textId="25D4E78C" w:rsidR="002D0C8D" w:rsidRPr="00E33265" w:rsidRDefault="004A26B9" w:rsidP="00EC55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33265">
              <w:rPr>
                <w:rFonts w:ascii="Arial" w:hAnsi="Arial" w:cs="Arial"/>
                <w:b/>
                <w:sz w:val="20"/>
                <w:szCs w:val="20"/>
              </w:rPr>
              <w:t>Leistungsziele gemäss Bildungsplan</w:t>
            </w:r>
          </w:p>
          <w:p w14:paraId="73F2AB58" w14:textId="02367A9C" w:rsidR="008C0E13" w:rsidRPr="00E33265" w:rsidRDefault="002D0C8D" w:rsidP="00EC559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B</w:t>
            </w:r>
            <w:r w:rsidR="00273C63">
              <w:rPr>
                <w:rFonts w:ascii="Arial" w:hAnsi="Arial" w:cs="Arial"/>
                <w:sz w:val="20"/>
                <w:szCs w:val="20"/>
              </w:rPr>
              <w:t>.</w:t>
            </w:r>
            <w:r w:rsidRPr="00E33265">
              <w:rPr>
                <w:rFonts w:ascii="Arial" w:hAnsi="Arial" w:cs="Arial"/>
                <w:sz w:val="20"/>
                <w:szCs w:val="20"/>
              </w:rPr>
              <w:t>4.15 ZT erläutern die Massnahmen zur Arbeitssicherheit, Gesundheitsschutz und Umweltschutz (K</w:t>
            </w:r>
            <w:r w:rsidR="009B4EB5">
              <w:rPr>
                <w:rFonts w:ascii="Arial" w:hAnsi="Arial" w:cs="Arial"/>
                <w:sz w:val="20"/>
                <w:szCs w:val="20"/>
              </w:rPr>
              <w:t>2</w:t>
            </w:r>
            <w:bookmarkStart w:id="0" w:name="_GoBack"/>
            <w:bookmarkEnd w:id="0"/>
            <w:r w:rsidRPr="00E33265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68FC5AAA" w14:textId="4273623D" w:rsidR="008C0E13" w:rsidRPr="00E33265" w:rsidRDefault="008C0E13" w:rsidP="00EC559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E.1.1 ZT erläutern Abnützungen und Schäden an abnehmbarem und bedingt abnehmbarem Zahnersatz sowie an kieferorthopädischen</w:t>
            </w:r>
            <w:r w:rsidR="00C24D95">
              <w:rPr>
                <w:rFonts w:ascii="Arial" w:hAnsi="Arial" w:cs="Arial"/>
                <w:sz w:val="20"/>
                <w:szCs w:val="20"/>
              </w:rPr>
              <w:t xml:space="preserve"> Apparaturen und Schienen (K2).</w:t>
            </w:r>
          </w:p>
          <w:p w14:paraId="5B26413D" w14:textId="2717A87D" w:rsidR="008C0E13" w:rsidRPr="00E33265" w:rsidRDefault="008C0E13" w:rsidP="00EC559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 xml:space="preserve">E.1.2 ZT ordnen Schäden an abnehmbarem sowie bedingt abnehmbarem Zahnersatz, kieferorthopädischen Apparaturen und Schienen </w:t>
            </w:r>
            <w:r w:rsidR="00C24D95">
              <w:rPr>
                <w:rFonts w:ascii="Arial" w:hAnsi="Arial" w:cs="Arial"/>
                <w:sz w:val="20"/>
                <w:szCs w:val="20"/>
              </w:rPr>
              <w:t>begründet den Ursachen zu (K3).</w:t>
            </w:r>
          </w:p>
          <w:p w14:paraId="22C956E6" w14:textId="111BC7F4" w:rsidR="008C0E13" w:rsidRPr="00E33265" w:rsidRDefault="008C0E13" w:rsidP="00EC559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E.3.1 ZT erklären die für Reparaturen an kieferorthopädischen Apparaturen und Schienen notwendigen Arbeitssc</w:t>
            </w:r>
            <w:r w:rsidR="00C24D95">
              <w:rPr>
                <w:rFonts w:ascii="Arial" w:hAnsi="Arial" w:cs="Arial"/>
                <w:sz w:val="20"/>
                <w:szCs w:val="20"/>
              </w:rPr>
              <w:t>hritte (K2).</w:t>
            </w:r>
          </w:p>
          <w:p w14:paraId="0AFCCDA5" w14:textId="7C843444" w:rsidR="008C0E13" w:rsidRPr="00E33265" w:rsidRDefault="008C0E13" w:rsidP="00EC559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 xml:space="preserve">E.3.2 ZT erklären die für Erweiterungen an kieferorthopädischen Apparaturen </w:t>
            </w:r>
            <w:r w:rsidR="00C24D95">
              <w:rPr>
                <w:rFonts w:ascii="Arial" w:hAnsi="Arial" w:cs="Arial"/>
                <w:sz w:val="20"/>
                <w:szCs w:val="20"/>
              </w:rPr>
              <w:t>notwendigen Arbeitsschritte (K2).</w:t>
            </w:r>
          </w:p>
          <w:p w14:paraId="4CE02658" w14:textId="123AB132" w:rsidR="008C0E13" w:rsidRPr="00E33265" w:rsidRDefault="008C0E13" w:rsidP="00EC559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E.3.3 ZT erklären die für die Nachsorgearbeiten an kieferorthopädischen Apparaturen und Schienen no</w:t>
            </w:r>
            <w:r w:rsidR="00C24D95">
              <w:rPr>
                <w:rFonts w:ascii="Arial" w:hAnsi="Arial" w:cs="Arial"/>
                <w:sz w:val="20"/>
                <w:szCs w:val="20"/>
              </w:rPr>
              <w:t>twendigen Arbeitsschritte (K2).</w:t>
            </w:r>
          </w:p>
          <w:p w14:paraId="08CD9AF9" w14:textId="40133EE6" w:rsidR="00274516" w:rsidRPr="00E33265" w:rsidRDefault="008C0E13" w:rsidP="002B7EFE">
            <w:pPr>
              <w:pStyle w:val="Listenabsatz"/>
              <w:numPr>
                <w:ilvl w:val="0"/>
                <w:numId w:val="6"/>
              </w:numPr>
              <w:spacing w:after="60"/>
              <w:ind w:left="465" w:hanging="357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E.3.4 ZT erklären die für die Serviceleistungen an kieferorthopädischen Apparatur</w:t>
            </w:r>
            <w:r w:rsidR="00EC5591">
              <w:rPr>
                <w:rFonts w:ascii="Arial" w:hAnsi="Arial" w:cs="Arial"/>
                <w:sz w:val="20"/>
                <w:szCs w:val="20"/>
              </w:rPr>
              <w:t>en und Schienen notwendigen Ar</w:t>
            </w:r>
            <w:r w:rsidRPr="00E33265">
              <w:rPr>
                <w:rFonts w:ascii="Arial" w:hAnsi="Arial" w:cs="Arial"/>
                <w:sz w:val="20"/>
                <w:szCs w:val="20"/>
              </w:rPr>
              <w:t>beitsschritte (K2).</w:t>
            </w:r>
          </w:p>
        </w:tc>
        <w:tc>
          <w:tcPr>
            <w:tcW w:w="5817" w:type="dxa"/>
            <w:gridSpan w:val="2"/>
          </w:tcPr>
          <w:p w14:paraId="5A95B6F3" w14:textId="77777777" w:rsidR="004A26B9" w:rsidRPr="00E33265" w:rsidRDefault="004A26B9" w:rsidP="002B7E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33265">
              <w:rPr>
                <w:rFonts w:ascii="Arial" w:hAnsi="Arial" w:cs="Arial"/>
                <w:b/>
                <w:sz w:val="20"/>
                <w:szCs w:val="20"/>
              </w:rPr>
              <w:t xml:space="preserve">Themen </w:t>
            </w:r>
          </w:p>
          <w:p w14:paraId="3BE74CAF" w14:textId="77777777" w:rsidR="004A26B9" w:rsidRPr="00E33265" w:rsidRDefault="004A26B9" w:rsidP="008C0E13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Modellherstellung</w:t>
            </w:r>
          </w:p>
          <w:p w14:paraId="1338D40D" w14:textId="77777777" w:rsidR="00FE408F" w:rsidRPr="00E33265" w:rsidRDefault="00FE408F" w:rsidP="00FE408F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Zangen</w:t>
            </w:r>
          </w:p>
          <w:p w14:paraId="456FA053" w14:textId="77777777" w:rsidR="004A26B9" w:rsidRPr="00E33265" w:rsidRDefault="004A26B9" w:rsidP="008C0E13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Materialverarbeitung Kunststoff/Metall</w:t>
            </w:r>
          </w:p>
          <w:p w14:paraId="6666754E" w14:textId="77777777" w:rsidR="004A26B9" w:rsidRPr="00E33265" w:rsidRDefault="004A26B9" w:rsidP="008C0E13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Arbeitssicherheit, Gesundheitsschutz, Hygiene</w:t>
            </w:r>
          </w:p>
          <w:p w14:paraId="03AF136C" w14:textId="77777777" w:rsidR="004A26B9" w:rsidRPr="00E33265" w:rsidRDefault="004A26B9" w:rsidP="008C0E13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Ablieferung an Kunden</w:t>
            </w:r>
          </w:p>
          <w:p w14:paraId="663511DB" w14:textId="6D4E4910" w:rsidR="004A26B9" w:rsidRPr="00E33265" w:rsidRDefault="004A26B9" w:rsidP="008C0E13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Klammerarten</w:t>
            </w:r>
          </w:p>
          <w:p w14:paraId="1CFAF3E6" w14:textId="77777777" w:rsidR="004A26B9" w:rsidRPr="00E33265" w:rsidRDefault="004A26B9" w:rsidP="008C0E13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Federelemente</w:t>
            </w:r>
          </w:p>
          <w:p w14:paraId="626B8343" w14:textId="77777777" w:rsidR="004A26B9" w:rsidRPr="00E33265" w:rsidRDefault="004A26B9" w:rsidP="008C0E13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Dehnschrauben</w:t>
            </w:r>
          </w:p>
          <w:p w14:paraId="3E9C2002" w14:textId="77777777" w:rsidR="004A26B9" w:rsidRPr="00E33265" w:rsidRDefault="004A26B9" w:rsidP="008C0E13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Labialbogen</w:t>
            </w:r>
          </w:p>
          <w:p w14:paraId="6020EFCE" w14:textId="77777777" w:rsidR="004A26B9" w:rsidRPr="00E33265" w:rsidRDefault="004A26B9" w:rsidP="008C0E13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Streutechnik</w:t>
            </w:r>
          </w:p>
          <w:p w14:paraId="6A9CACB7" w14:textId="77777777" w:rsidR="004A26B9" w:rsidRPr="00E33265" w:rsidRDefault="004A26B9" w:rsidP="008C0E13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Politur</w:t>
            </w:r>
          </w:p>
          <w:p w14:paraId="179AE47D" w14:textId="77777777" w:rsidR="004A26B9" w:rsidRPr="00E33265" w:rsidRDefault="004A26B9" w:rsidP="008C0E13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Drahtmaterial</w:t>
            </w:r>
          </w:p>
          <w:p w14:paraId="2C3C5A7D" w14:textId="77777777" w:rsidR="004A26B9" w:rsidRPr="00E33265" w:rsidRDefault="004A26B9" w:rsidP="008C0E13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Isolieren</w:t>
            </w:r>
          </w:p>
          <w:p w14:paraId="2FDA3442" w14:textId="35E94BEF" w:rsidR="004A26B9" w:rsidRPr="00E33265" w:rsidRDefault="004A26B9" w:rsidP="002B7EFE">
            <w:pPr>
              <w:pStyle w:val="Listenabsatz"/>
              <w:numPr>
                <w:ilvl w:val="0"/>
                <w:numId w:val="6"/>
              </w:numPr>
              <w:spacing w:after="60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Kunststoff</w:t>
            </w:r>
          </w:p>
        </w:tc>
      </w:tr>
      <w:tr w:rsidR="00EC5591" w:rsidRPr="00BF27A0" w14:paraId="5F69FD85" w14:textId="77777777" w:rsidTr="001C682A">
        <w:trPr>
          <w:trHeight w:val="1265"/>
        </w:trPr>
        <w:tc>
          <w:tcPr>
            <w:tcW w:w="15168" w:type="dxa"/>
            <w:gridSpan w:val="5"/>
            <w:shd w:val="clear" w:color="auto" w:fill="FFFFFF" w:themeFill="background1"/>
          </w:tcPr>
          <w:p w14:paraId="63FA122C" w14:textId="77777777" w:rsidR="00EC5591" w:rsidRPr="00E33265" w:rsidRDefault="00EC5591" w:rsidP="00EC55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33265">
              <w:rPr>
                <w:rFonts w:ascii="Arial" w:hAnsi="Arial" w:cs="Arial"/>
                <w:b/>
                <w:sz w:val="20"/>
                <w:szCs w:val="20"/>
              </w:rPr>
              <w:t>Ausgewählte MSSK gemäss Bildungsplan</w:t>
            </w:r>
          </w:p>
          <w:p w14:paraId="0B980A70" w14:textId="77777777" w:rsidR="00EC5591" w:rsidRPr="00E33265" w:rsidRDefault="00EC5591" w:rsidP="00B43709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ZT wickeln den Auftrag gemäss Auftragsformular ab.</w:t>
            </w:r>
          </w:p>
          <w:p w14:paraId="62D5261B" w14:textId="77777777" w:rsidR="00EC5591" w:rsidRPr="00E33265" w:rsidRDefault="00EC5591" w:rsidP="00B43709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Bei Unklarheiten nehmen ZT Rücksprache mit dem Kunden / der Kundin.</w:t>
            </w:r>
          </w:p>
          <w:p w14:paraId="5BA572F8" w14:textId="77777777" w:rsidR="00EC5591" w:rsidRDefault="00EC5591" w:rsidP="00866946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ZT gehen mit Materialien wirtschaftlich um.</w:t>
            </w:r>
          </w:p>
          <w:p w14:paraId="5E4D8812" w14:textId="59959C99" w:rsidR="00EC5591" w:rsidRPr="00EC5591" w:rsidRDefault="00EC5591" w:rsidP="00EC5591">
            <w:pPr>
              <w:pStyle w:val="Listenabsatz"/>
              <w:numPr>
                <w:ilvl w:val="0"/>
                <w:numId w:val="6"/>
              </w:numPr>
              <w:spacing w:after="60"/>
              <w:ind w:left="459" w:hanging="391"/>
              <w:rPr>
                <w:rFonts w:ascii="Arial" w:hAnsi="Arial" w:cs="Arial"/>
                <w:sz w:val="20"/>
                <w:szCs w:val="20"/>
              </w:rPr>
            </w:pPr>
            <w:r w:rsidRPr="00EC5591">
              <w:rPr>
                <w:rFonts w:ascii="Arial" w:hAnsi="Arial" w:cs="Arial"/>
                <w:sz w:val="20"/>
                <w:szCs w:val="20"/>
              </w:rPr>
              <w:t>ZT entsorgen Abfälle gemäss gesetzlichen Vorschriften.</w:t>
            </w:r>
          </w:p>
        </w:tc>
      </w:tr>
      <w:tr w:rsidR="004A26B9" w:rsidRPr="00BF27A0" w14:paraId="583FB7E9" w14:textId="77777777" w:rsidTr="004A26B9">
        <w:trPr>
          <w:trHeight w:val="336"/>
        </w:trPr>
        <w:tc>
          <w:tcPr>
            <w:tcW w:w="9351" w:type="dxa"/>
            <w:gridSpan w:val="3"/>
            <w:shd w:val="clear" w:color="auto" w:fill="FFFFFF" w:themeFill="background1"/>
          </w:tcPr>
          <w:p w14:paraId="77B09F18" w14:textId="77777777" w:rsidR="004A26B9" w:rsidRPr="00E33265" w:rsidRDefault="004A26B9" w:rsidP="00EC55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33265">
              <w:rPr>
                <w:rFonts w:ascii="Arial" w:hAnsi="Arial" w:cs="Arial"/>
                <w:b/>
                <w:sz w:val="20"/>
                <w:szCs w:val="20"/>
              </w:rPr>
              <w:lastRenderedPageBreak/>
              <w:t>Lehrmittel</w:t>
            </w:r>
          </w:p>
          <w:p w14:paraId="63EEBFE6" w14:textId="298113A2" w:rsidR="004A26B9" w:rsidRPr="00E33265" w:rsidRDefault="004A26B9" w:rsidP="00E33265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Fachbücher, z.B. Orthoatlas</w:t>
            </w:r>
          </w:p>
          <w:p w14:paraId="5944D37D" w14:textId="77777777" w:rsidR="004A26B9" w:rsidRPr="00E33265" w:rsidRDefault="004A26B9" w:rsidP="00E33265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Grundwissen für Zahntechniker VI</w:t>
            </w:r>
          </w:p>
          <w:p w14:paraId="407242B1" w14:textId="77777777" w:rsidR="004A26B9" w:rsidRPr="00E33265" w:rsidRDefault="004A26B9" w:rsidP="00E33265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Die Nichtmetalle II</w:t>
            </w:r>
          </w:p>
          <w:p w14:paraId="7A7569CC" w14:textId="77777777" w:rsidR="004A26B9" w:rsidRPr="00E33265" w:rsidRDefault="004A26B9" w:rsidP="00E33265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Zusammenfassungen („CD-Booklet“)</w:t>
            </w:r>
          </w:p>
          <w:p w14:paraId="0568ADBA" w14:textId="77777777" w:rsidR="004A26B9" w:rsidRPr="00E33265" w:rsidRDefault="004A26B9" w:rsidP="00E33265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Schaumodelle</w:t>
            </w:r>
          </w:p>
          <w:p w14:paraId="1BDD5A5E" w14:textId="3530D269" w:rsidR="004A26B9" w:rsidRPr="00E33265" w:rsidRDefault="004A26B9" w:rsidP="00E33265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Skripte</w:t>
            </w:r>
          </w:p>
          <w:p w14:paraId="405E80B2" w14:textId="46231175" w:rsidR="004A26B9" w:rsidRPr="00E33265" w:rsidRDefault="004A26B9" w:rsidP="00EC5591">
            <w:pPr>
              <w:pStyle w:val="Listenabsatz"/>
              <w:numPr>
                <w:ilvl w:val="0"/>
                <w:numId w:val="6"/>
              </w:numPr>
              <w:spacing w:after="60"/>
              <w:ind w:left="459" w:hanging="391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Praktische Beispiele</w:t>
            </w:r>
          </w:p>
        </w:tc>
        <w:tc>
          <w:tcPr>
            <w:tcW w:w="2976" w:type="dxa"/>
          </w:tcPr>
          <w:p w14:paraId="48EFED06" w14:textId="77777777" w:rsidR="004A26B9" w:rsidRPr="00E33265" w:rsidRDefault="004A26B9" w:rsidP="00EC55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33265">
              <w:rPr>
                <w:rFonts w:ascii="Arial" w:hAnsi="Arial" w:cs="Arial"/>
                <w:b/>
                <w:sz w:val="20"/>
                <w:szCs w:val="20"/>
              </w:rPr>
              <w:t>Arbeitsform</w:t>
            </w:r>
          </w:p>
          <w:p w14:paraId="3764D2E0" w14:textId="77777777" w:rsidR="004A26B9" w:rsidRPr="00E33265" w:rsidRDefault="004A26B9" w:rsidP="00EC5591">
            <w:pPr>
              <w:pStyle w:val="Listenabsatz"/>
              <w:numPr>
                <w:ilvl w:val="0"/>
                <w:numId w:val="6"/>
              </w:numPr>
              <w:ind w:left="460" w:hanging="283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Auftrag Dokumentation aus Betrieb</w:t>
            </w:r>
          </w:p>
          <w:p w14:paraId="31FAB118" w14:textId="77777777" w:rsidR="004A26B9" w:rsidRPr="00E33265" w:rsidRDefault="004A26B9" w:rsidP="00EC5591">
            <w:pPr>
              <w:pStyle w:val="Listenabsatz"/>
              <w:numPr>
                <w:ilvl w:val="0"/>
                <w:numId w:val="6"/>
              </w:numPr>
              <w:ind w:left="460" w:hanging="283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Gruppenarbeiten zum Austausch verschieden Vorgehensweisen</w:t>
            </w:r>
          </w:p>
          <w:p w14:paraId="246E8A4C" w14:textId="7968B7C3" w:rsidR="004A26B9" w:rsidRPr="00E33265" w:rsidRDefault="004A26B9" w:rsidP="00EC5591">
            <w:pPr>
              <w:pStyle w:val="Listenabsatz"/>
              <w:numPr>
                <w:ilvl w:val="0"/>
                <w:numId w:val="6"/>
              </w:numPr>
              <w:ind w:left="460" w:hanging="283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Einzelarbeit</w:t>
            </w:r>
          </w:p>
        </w:tc>
        <w:tc>
          <w:tcPr>
            <w:tcW w:w="2841" w:type="dxa"/>
          </w:tcPr>
          <w:p w14:paraId="415EB012" w14:textId="77777777" w:rsidR="004A26B9" w:rsidRPr="00E33265" w:rsidRDefault="004A26B9" w:rsidP="00EC55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33265">
              <w:rPr>
                <w:rFonts w:ascii="Arial" w:hAnsi="Arial" w:cs="Arial"/>
                <w:b/>
                <w:sz w:val="20"/>
                <w:szCs w:val="20"/>
              </w:rPr>
              <w:t>Prüfungsmethode</w:t>
            </w:r>
          </w:p>
          <w:p w14:paraId="689582AB" w14:textId="77777777" w:rsidR="004A26B9" w:rsidRPr="00E33265" w:rsidRDefault="004A26B9" w:rsidP="00EC5591">
            <w:pPr>
              <w:pStyle w:val="Listenabsatz"/>
              <w:numPr>
                <w:ilvl w:val="0"/>
                <w:numId w:val="6"/>
              </w:numPr>
              <w:ind w:left="460" w:hanging="276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Arbeitsablauf exemplarisch mit Bildern/Beschreibungen festhalten</w:t>
            </w:r>
          </w:p>
          <w:p w14:paraId="4AC2DC0C" w14:textId="77777777" w:rsidR="004A26B9" w:rsidRPr="00E33265" w:rsidRDefault="004A26B9" w:rsidP="00EC5591">
            <w:pPr>
              <w:pStyle w:val="Listenabsatz"/>
              <w:numPr>
                <w:ilvl w:val="0"/>
                <w:numId w:val="6"/>
              </w:numPr>
              <w:ind w:left="460" w:hanging="276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Fallbeispiel</w:t>
            </w:r>
          </w:p>
          <w:p w14:paraId="32D2B392" w14:textId="308090DA" w:rsidR="004A26B9" w:rsidRPr="00E33265" w:rsidRDefault="004A26B9" w:rsidP="00EC5591">
            <w:pPr>
              <w:pStyle w:val="Listenabsatz"/>
              <w:numPr>
                <w:ilvl w:val="0"/>
                <w:numId w:val="6"/>
              </w:numPr>
              <w:ind w:left="460" w:hanging="276"/>
              <w:rPr>
                <w:rFonts w:ascii="Arial" w:hAnsi="Arial" w:cs="Arial"/>
                <w:sz w:val="20"/>
                <w:szCs w:val="20"/>
              </w:rPr>
            </w:pPr>
            <w:r w:rsidRPr="00E33265">
              <w:rPr>
                <w:rFonts w:ascii="Arial" w:hAnsi="Arial" w:cs="Arial"/>
                <w:sz w:val="20"/>
                <w:szCs w:val="20"/>
              </w:rPr>
              <w:t>Misserfolgsanalyse</w:t>
            </w:r>
          </w:p>
        </w:tc>
      </w:tr>
    </w:tbl>
    <w:p w14:paraId="1F7F579D" w14:textId="77777777" w:rsidR="00F7011B" w:rsidRPr="00BF27A0" w:rsidRDefault="00F7011B">
      <w:pPr>
        <w:rPr>
          <w:rFonts w:ascii="Arial" w:hAnsi="Arial" w:cs="Arial"/>
          <w:sz w:val="20"/>
          <w:szCs w:val="20"/>
        </w:rPr>
      </w:pPr>
    </w:p>
    <w:sectPr w:rsidR="00F7011B" w:rsidRPr="00BF27A0" w:rsidSect="00F82725">
      <w:headerReference w:type="default" r:id="rId7"/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674F4" w14:textId="77777777" w:rsidR="008C0E13" w:rsidRDefault="008C0E13" w:rsidP="00F7011B">
      <w:pPr>
        <w:spacing w:after="0" w:line="240" w:lineRule="auto"/>
      </w:pPr>
      <w:r>
        <w:separator/>
      </w:r>
    </w:p>
  </w:endnote>
  <w:endnote w:type="continuationSeparator" w:id="0">
    <w:p w14:paraId="5088E822" w14:textId="77777777" w:rsidR="008C0E13" w:rsidRDefault="008C0E13" w:rsidP="00F70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0302221"/>
      <w:docPartObj>
        <w:docPartGallery w:val="Page Numbers (Bottom of Page)"/>
        <w:docPartUnique/>
      </w:docPartObj>
    </w:sdtPr>
    <w:sdtEndPr/>
    <w:sdtContent>
      <w:p w14:paraId="20D0FCAF" w14:textId="39BE107D" w:rsidR="008C0E13" w:rsidRPr="000E6353" w:rsidRDefault="000E6353" w:rsidP="000E6353">
        <w:pPr>
          <w:pStyle w:val="Fuzeile"/>
          <w:tabs>
            <w:tab w:val="clear" w:pos="4536"/>
            <w:tab w:val="clear" w:pos="9072"/>
            <w:tab w:val="center" w:pos="7088"/>
            <w:tab w:val="right" w:pos="14459"/>
          </w:tabs>
        </w:pPr>
        <w:r>
          <w:rPr>
            <w:rFonts w:ascii="Arial" w:hAnsi="Arial" w:cs="Arial"/>
            <w:sz w:val="20"/>
            <w:szCs w:val="20"/>
          </w:rPr>
          <w:t>Version: 25. Januar 2018</w:t>
        </w:r>
        <w:r>
          <w:rPr>
            <w:rFonts w:ascii="Arial" w:hAnsi="Arial" w:cs="Arial"/>
            <w:sz w:val="20"/>
            <w:szCs w:val="20"/>
          </w:rPr>
          <w:tab/>
          <w:t xml:space="preserve">Reparaturen an </w:t>
        </w:r>
        <w:r w:rsidR="002B7EFE">
          <w:rPr>
            <w:rFonts w:ascii="Arial" w:hAnsi="Arial" w:cs="Arial"/>
            <w:sz w:val="20"/>
            <w:szCs w:val="20"/>
          </w:rPr>
          <w:t>Kieferorthopädie (</w:t>
        </w:r>
        <w:r>
          <w:rPr>
            <w:rFonts w:ascii="Arial" w:hAnsi="Arial" w:cs="Arial"/>
            <w:sz w:val="20"/>
            <w:szCs w:val="20"/>
          </w:rPr>
          <w:t>KO</w:t>
        </w:r>
        <w:r w:rsidR="002B7EFE">
          <w:rPr>
            <w:rFonts w:ascii="Arial" w:hAnsi="Arial" w:cs="Arial"/>
            <w:sz w:val="20"/>
            <w:szCs w:val="20"/>
          </w:rPr>
          <w:t>)</w:t>
        </w:r>
        <w:r>
          <w:rPr>
            <w:rFonts w:ascii="Arial" w:hAnsi="Arial" w:cs="Arial"/>
            <w:sz w:val="20"/>
            <w:szCs w:val="20"/>
          </w:rPr>
          <w:tab/>
        </w:r>
        <w:r w:rsidRPr="00E5107E">
          <w:rPr>
            <w:rFonts w:ascii="Arial" w:hAnsi="Arial" w:cs="Arial"/>
            <w:sz w:val="18"/>
            <w:szCs w:val="18"/>
          </w:rPr>
          <w:fldChar w:fldCharType="begin"/>
        </w:r>
        <w:r w:rsidRPr="00E5107E">
          <w:rPr>
            <w:rFonts w:ascii="Arial" w:hAnsi="Arial" w:cs="Arial"/>
            <w:sz w:val="18"/>
            <w:szCs w:val="18"/>
          </w:rPr>
          <w:instrText>PAGE   \* MERGEFORMAT</w:instrText>
        </w:r>
        <w:r w:rsidRPr="00E5107E">
          <w:rPr>
            <w:rFonts w:ascii="Arial" w:hAnsi="Arial" w:cs="Arial"/>
            <w:sz w:val="18"/>
            <w:szCs w:val="18"/>
          </w:rPr>
          <w:fldChar w:fldCharType="separate"/>
        </w:r>
        <w:r w:rsidR="009B4EB5" w:rsidRPr="009B4EB5">
          <w:rPr>
            <w:rFonts w:ascii="Arial" w:hAnsi="Arial" w:cs="Arial"/>
            <w:noProof/>
            <w:sz w:val="18"/>
            <w:szCs w:val="18"/>
            <w:lang w:val="de-DE"/>
          </w:rPr>
          <w:t>1</w:t>
        </w:r>
        <w:r w:rsidRPr="00E5107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89E80D" w14:textId="77777777" w:rsidR="008C0E13" w:rsidRDefault="008C0E13" w:rsidP="00F7011B">
      <w:pPr>
        <w:spacing w:after="0" w:line="240" w:lineRule="auto"/>
      </w:pPr>
      <w:r>
        <w:separator/>
      </w:r>
    </w:p>
  </w:footnote>
  <w:footnote w:type="continuationSeparator" w:id="0">
    <w:p w14:paraId="370F9B63" w14:textId="77777777" w:rsidR="008C0E13" w:rsidRDefault="008C0E13" w:rsidP="00F70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9383D" w14:textId="49EF236A" w:rsidR="000E6353" w:rsidRDefault="000E6353">
    <w:pPr>
      <w:pStyle w:val="Kopfzeile"/>
    </w:pPr>
    <w:r>
      <w:rPr>
        <w:noProof/>
        <w:lang w:eastAsia="de-CH"/>
      </w:rPr>
      <w:drawing>
        <wp:inline distT="0" distB="0" distL="0" distR="0" wp14:anchorId="6AC3DA39" wp14:editId="7697A262">
          <wp:extent cx="1060704" cy="410478"/>
          <wp:effectExtent l="0" t="0" r="6350" b="889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 RZ logo vzls neu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912" cy="412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2E69AE" w14:textId="77777777" w:rsidR="000E6353" w:rsidRDefault="000E635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30C6A"/>
    <w:multiLevelType w:val="hybridMultilevel"/>
    <w:tmpl w:val="E6725B4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F2091"/>
    <w:multiLevelType w:val="hybridMultilevel"/>
    <w:tmpl w:val="440AA53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964FBD"/>
    <w:multiLevelType w:val="hybridMultilevel"/>
    <w:tmpl w:val="929CD1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46BCC"/>
    <w:multiLevelType w:val="hybridMultilevel"/>
    <w:tmpl w:val="82E4C2F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6E25ED"/>
    <w:multiLevelType w:val="hybridMultilevel"/>
    <w:tmpl w:val="64BA8A28"/>
    <w:lvl w:ilvl="0" w:tplc="BC0CB950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16"/>
      </w:rPr>
    </w:lvl>
    <w:lvl w:ilvl="1" w:tplc="08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49016A6C"/>
    <w:multiLevelType w:val="hybridMultilevel"/>
    <w:tmpl w:val="6CC4280A"/>
    <w:lvl w:ilvl="0" w:tplc="95AEA5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B04E8"/>
    <w:multiLevelType w:val="hybridMultilevel"/>
    <w:tmpl w:val="DDF0F4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BF7ABD"/>
    <w:multiLevelType w:val="hybridMultilevel"/>
    <w:tmpl w:val="CB621FA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CC0"/>
    <w:rsid w:val="000326ED"/>
    <w:rsid w:val="0004240F"/>
    <w:rsid w:val="000659E1"/>
    <w:rsid w:val="00071E1F"/>
    <w:rsid w:val="00080D8C"/>
    <w:rsid w:val="000904AB"/>
    <w:rsid w:val="000A54B0"/>
    <w:rsid w:val="000B10C8"/>
    <w:rsid w:val="000B3E78"/>
    <w:rsid w:val="000E6353"/>
    <w:rsid w:val="001056AE"/>
    <w:rsid w:val="00115E94"/>
    <w:rsid w:val="00160DD0"/>
    <w:rsid w:val="001A056F"/>
    <w:rsid w:val="001C1ACD"/>
    <w:rsid w:val="001D55C9"/>
    <w:rsid w:val="001D7DAD"/>
    <w:rsid w:val="001E126B"/>
    <w:rsid w:val="002204A9"/>
    <w:rsid w:val="00244CA1"/>
    <w:rsid w:val="00246864"/>
    <w:rsid w:val="00252098"/>
    <w:rsid w:val="00271E2D"/>
    <w:rsid w:val="00273C63"/>
    <w:rsid w:val="00274516"/>
    <w:rsid w:val="00277A45"/>
    <w:rsid w:val="002A531D"/>
    <w:rsid w:val="002B41F1"/>
    <w:rsid w:val="002B7EFE"/>
    <w:rsid w:val="002D0C8D"/>
    <w:rsid w:val="002E4646"/>
    <w:rsid w:val="002F5266"/>
    <w:rsid w:val="002F56DC"/>
    <w:rsid w:val="002F5D98"/>
    <w:rsid w:val="0033403D"/>
    <w:rsid w:val="003601E6"/>
    <w:rsid w:val="00364E2D"/>
    <w:rsid w:val="003720FB"/>
    <w:rsid w:val="00372490"/>
    <w:rsid w:val="0037717B"/>
    <w:rsid w:val="0038590F"/>
    <w:rsid w:val="003B3F85"/>
    <w:rsid w:val="003B6AC4"/>
    <w:rsid w:val="003E2CC0"/>
    <w:rsid w:val="003E2FC6"/>
    <w:rsid w:val="004104B2"/>
    <w:rsid w:val="004345F4"/>
    <w:rsid w:val="00446E70"/>
    <w:rsid w:val="00447C16"/>
    <w:rsid w:val="00452EB0"/>
    <w:rsid w:val="004735D7"/>
    <w:rsid w:val="004A26B9"/>
    <w:rsid w:val="004A4A5B"/>
    <w:rsid w:val="004B527B"/>
    <w:rsid w:val="00530FE0"/>
    <w:rsid w:val="005628F5"/>
    <w:rsid w:val="00570309"/>
    <w:rsid w:val="00597D0D"/>
    <w:rsid w:val="005A11B0"/>
    <w:rsid w:val="005A4FDB"/>
    <w:rsid w:val="005B3A91"/>
    <w:rsid w:val="005B5822"/>
    <w:rsid w:val="005C630E"/>
    <w:rsid w:val="005D6B35"/>
    <w:rsid w:val="005F6FA3"/>
    <w:rsid w:val="006025C1"/>
    <w:rsid w:val="0061196E"/>
    <w:rsid w:val="00617633"/>
    <w:rsid w:val="0062057A"/>
    <w:rsid w:val="0067445E"/>
    <w:rsid w:val="006E505B"/>
    <w:rsid w:val="006E562F"/>
    <w:rsid w:val="00717A66"/>
    <w:rsid w:val="00721159"/>
    <w:rsid w:val="0072627E"/>
    <w:rsid w:val="00757DF8"/>
    <w:rsid w:val="00763387"/>
    <w:rsid w:val="00765FFD"/>
    <w:rsid w:val="0078178B"/>
    <w:rsid w:val="007A59CB"/>
    <w:rsid w:val="007B7887"/>
    <w:rsid w:val="007B7C34"/>
    <w:rsid w:val="007E18EB"/>
    <w:rsid w:val="00801273"/>
    <w:rsid w:val="008260FC"/>
    <w:rsid w:val="00866946"/>
    <w:rsid w:val="0089540A"/>
    <w:rsid w:val="008B795B"/>
    <w:rsid w:val="008C0E13"/>
    <w:rsid w:val="008C5CD7"/>
    <w:rsid w:val="008E3AAB"/>
    <w:rsid w:val="008E7800"/>
    <w:rsid w:val="008F44C7"/>
    <w:rsid w:val="009121DF"/>
    <w:rsid w:val="00922D08"/>
    <w:rsid w:val="00937EF8"/>
    <w:rsid w:val="00990D8B"/>
    <w:rsid w:val="0099508D"/>
    <w:rsid w:val="009B464F"/>
    <w:rsid w:val="009B4EB5"/>
    <w:rsid w:val="009C0D93"/>
    <w:rsid w:val="009C71F4"/>
    <w:rsid w:val="009E370B"/>
    <w:rsid w:val="00A21584"/>
    <w:rsid w:val="00A405AF"/>
    <w:rsid w:val="00A54C62"/>
    <w:rsid w:val="00AE7A1C"/>
    <w:rsid w:val="00AF29F2"/>
    <w:rsid w:val="00B14714"/>
    <w:rsid w:val="00B30572"/>
    <w:rsid w:val="00B422B5"/>
    <w:rsid w:val="00B43709"/>
    <w:rsid w:val="00B7156C"/>
    <w:rsid w:val="00BF27A0"/>
    <w:rsid w:val="00BF61F5"/>
    <w:rsid w:val="00C225EC"/>
    <w:rsid w:val="00C24D95"/>
    <w:rsid w:val="00C25B88"/>
    <w:rsid w:val="00C37469"/>
    <w:rsid w:val="00C4377D"/>
    <w:rsid w:val="00C510FE"/>
    <w:rsid w:val="00C653FF"/>
    <w:rsid w:val="00C83160"/>
    <w:rsid w:val="00CD2D5F"/>
    <w:rsid w:val="00CD354A"/>
    <w:rsid w:val="00D22D70"/>
    <w:rsid w:val="00D33D15"/>
    <w:rsid w:val="00D4098E"/>
    <w:rsid w:val="00D422BE"/>
    <w:rsid w:val="00D57162"/>
    <w:rsid w:val="00DA16FE"/>
    <w:rsid w:val="00DA52E7"/>
    <w:rsid w:val="00DD46FF"/>
    <w:rsid w:val="00DD7454"/>
    <w:rsid w:val="00E05F7C"/>
    <w:rsid w:val="00E33265"/>
    <w:rsid w:val="00E451B4"/>
    <w:rsid w:val="00E47563"/>
    <w:rsid w:val="00EC3913"/>
    <w:rsid w:val="00EC5591"/>
    <w:rsid w:val="00ED7BAE"/>
    <w:rsid w:val="00F36162"/>
    <w:rsid w:val="00F66E00"/>
    <w:rsid w:val="00F7011B"/>
    <w:rsid w:val="00F82725"/>
    <w:rsid w:val="00FE408F"/>
    <w:rsid w:val="00FE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0A05930"/>
  <w15:docId w15:val="{40F55D2E-E0C0-4581-915A-B63BF47D9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E2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5716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7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7011B"/>
  </w:style>
  <w:style w:type="paragraph" w:styleId="Fuzeile">
    <w:name w:val="footer"/>
    <w:basedOn w:val="Standard"/>
    <w:link w:val="FuzeileZchn"/>
    <w:uiPriority w:val="99"/>
    <w:unhideWhenUsed/>
    <w:rsid w:val="00F7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7011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7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7C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2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2591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EHB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Heinimann Eva</dc:creator>
  <cp:lastModifiedBy>Corinne Betschart Advokatur</cp:lastModifiedBy>
  <cp:revision>23</cp:revision>
  <cp:lastPrinted>2017-12-11T06:53:00Z</cp:lastPrinted>
  <dcterms:created xsi:type="dcterms:W3CDTF">2017-10-24T15:10:00Z</dcterms:created>
  <dcterms:modified xsi:type="dcterms:W3CDTF">2018-02-08T12:41:00Z</dcterms:modified>
</cp:coreProperties>
</file>