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20AE8" w14:textId="50A7D2A1" w:rsidR="00F640A4" w:rsidRPr="003970B7" w:rsidRDefault="00F640A4" w:rsidP="003970B7">
      <w:pPr>
        <w:tabs>
          <w:tab w:val="right" w:pos="14459"/>
        </w:tabs>
        <w:spacing w:after="60"/>
        <w:ind w:left="-142"/>
        <w:rPr>
          <w:rFonts w:ascii="Arial" w:hAnsi="Arial" w:cs="Arial"/>
          <w:b/>
          <w:bCs/>
          <w:sz w:val="24"/>
          <w:szCs w:val="24"/>
        </w:rPr>
      </w:pPr>
      <w:r w:rsidRPr="003970B7">
        <w:rPr>
          <w:rFonts w:ascii="Arial" w:hAnsi="Arial" w:cs="Arial"/>
          <w:b/>
          <w:bCs/>
          <w:sz w:val="24"/>
          <w:szCs w:val="24"/>
        </w:rPr>
        <w:t>Lehrplan für die</w:t>
      </w:r>
      <w:r w:rsidR="004C667B" w:rsidRPr="003970B7">
        <w:rPr>
          <w:rFonts w:ascii="Arial" w:hAnsi="Arial" w:cs="Arial"/>
          <w:b/>
          <w:bCs/>
          <w:sz w:val="24"/>
          <w:szCs w:val="24"/>
        </w:rPr>
        <w:t xml:space="preserve"> Berufsfachschule:</w:t>
      </w:r>
      <w:r w:rsidR="008E47EA" w:rsidRPr="003970B7">
        <w:rPr>
          <w:rFonts w:ascii="Arial" w:hAnsi="Arial" w:cs="Arial"/>
          <w:b/>
          <w:bCs/>
          <w:sz w:val="24"/>
          <w:szCs w:val="24"/>
        </w:rPr>
        <w:tab/>
      </w:r>
      <w:r w:rsidR="00A323F1" w:rsidRPr="003970B7">
        <w:rPr>
          <w:rFonts w:ascii="Arial" w:hAnsi="Arial" w:cs="Arial"/>
          <w:b/>
          <w:bCs/>
          <w:sz w:val="24"/>
          <w:szCs w:val="24"/>
        </w:rPr>
        <w:t xml:space="preserve">Reparaturen und </w:t>
      </w:r>
      <w:r w:rsidR="003970B7" w:rsidRPr="003970B7">
        <w:rPr>
          <w:rFonts w:ascii="Arial" w:hAnsi="Arial" w:cs="Arial"/>
          <w:b/>
          <w:bCs/>
          <w:sz w:val="24"/>
          <w:szCs w:val="24"/>
        </w:rPr>
        <w:t>Ergänzungen</w:t>
      </w:r>
      <w:r w:rsidR="00A323F1" w:rsidRPr="003970B7">
        <w:rPr>
          <w:rFonts w:ascii="Arial" w:hAnsi="Arial" w:cs="Arial"/>
          <w:b/>
          <w:bCs/>
          <w:sz w:val="24"/>
          <w:szCs w:val="24"/>
        </w:rPr>
        <w:t xml:space="preserve"> an abnehmbarem Zahnersatz</w:t>
      </w:r>
    </w:p>
    <w:tbl>
      <w:tblPr>
        <w:tblStyle w:val="Tabellenraster"/>
        <w:tblW w:w="15168" w:type="dxa"/>
        <w:tblLook w:val="04A0" w:firstRow="1" w:lastRow="0" w:firstColumn="1" w:lastColumn="0" w:noHBand="0" w:noVBand="1"/>
      </w:tblPr>
      <w:tblGrid>
        <w:gridCol w:w="4854"/>
        <w:gridCol w:w="3913"/>
        <w:gridCol w:w="433"/>
        <w:gridCol w:w="2971"/>
        <w:gridCol w:w="2997"/>
      </w:tblGrid>
      <w:tr w:rsidR="003970B7" w:rsidRPr="00BF27A0" w14:paraId="56088273" w14:textId="77777777" w:rsidTr="003970B7">
        <w:trPr>
          <w:trHeight w:val="526"/>
        </w:trPr>
        <w:tc>
          <w:tcPr>
            <w:tcW w:w="15168" w:type="dxa"/>
            <w:gridSpan w:val="5"/>
            <w:vAlign w:val="center"/>
          </w:tcPr>
          <w:p w14:paraId="30A571B9" w14:textId="7C7B6DC2" w:rsidR="003970B7" w:rsidRPr="00AE76BF" w:rsidRDefault="003970B7" w:rsidP="003970B7">
            <w:pPr>
              <w:spacing w:after="0" w:line="240" w:lineRule="auto"/>
              <w:rPr>
                <w:rFonts w:ascii="Arial" w:hAnsi="Arial" w:cs="Arial"/>
                <w:sz w:val="20"/>
                <w:szCs w:val="20"/>
              </w:rPr>
            </w:pPr>
            <w:r>
              <w:rPr>
                <w:rFonts w:ascii="Arial" w:hAnsi="Arial" w:cs="Arial"/>
                <w:b/>
                <w:bCs/>
                <w:sz w:val="20"/>
                <w:szCs w:val="20"/>
              </w:rPr>
              <w:t>Lernthema 1: Nachsorge Hybridprothese</w:t>
            </w:r>
          </w:p>
        </w:tc>
      </w:tr>
      <w:tr w:rsidR="00F640A4" w:rsidRPr="00BF27A0" w14:paraId="43177DBE" w14:textId="77777777" w:rsidTr="003970B7">
        <w:tc>
          <w:tcPr>
            <w:tcW w:w="4854" w:type="dxa"/>
            <w:tcBorders>
              <w:bottom w:val="single" w:sz="4" w:space="0" w:color="auto"/>
            </w:tcBorders>
          </w:tcPr>
          <w:p w14:paraId="1F81511E" w14:textId="03683542" w:rsidR="00F640A4" w:rsidRPr="00BF27A0" w:rsidRDefault="003F5526" w:rsidP="003970B7">
            <w:pPr>
              <w:spacing w:before="60" w:after="60" w:line="240" w:lineRule="auto"/>
              <w:rPr>
                <w:rFonts w:ascii="Arial" w:hAnsi="Arial" w:cs="Arial"/>
                <w:b/>
                <w:bCs/>
                <w:sz w:val="20"/>
                <w:szCs w:val="20"/>
              </w:rPr>
            </w:pPr>
            <w:r>
              <w:rPr>
                <w:rFonts w:ascii="Arial" w:hAnsi="Arial" w:cs="Arial"/>
                <w:b/>
                <w:bCs/>
                <w:sz w:val="20"/>
                <w:szCs w:val="20"/>
              </w:rPr>
              <w:t xml:space="preserve">Zeitpunkt: </w:t>
            </w:r>
            <w:r w:rsidR="008E47EA" w:rsidRPr="003F5526">
              <w:rPr>
                <w:rFonts w:ascii="Arial" w:hAnsi="Arial" w:cs="Arial"/>
                <w:bCs/>
                <w:sz w:val="20"/>
                <w:szCs w:val="20"/>
              </w:rPr>
              <w:t>8. Semester</w:t>
            </w:r>
          </w:p>
        </w:tc>
        <w:tc>
          <w:tcPr>
            <w:tcW w:w="3913" w:type="dxa"/>
            <w:tcBorders>
              <w:bottom w:val="single" w:sz="4" w:space="0" w:color="auto"/>
            </w:tcBorders>
          </w:tcPr>
          <w:p w14:paraId="425ED46F" w14:textId="77777777" w:rsidR="003970B7" w:rsidRDefault="009254A0" w:rsidP="003970B7">
            <w:pPr>
              <w:spacing w:before="60" w:after="0" w:line="240" w:lineRule="auto"/>
              <w:rPr>
                <w:rFonts w:ascii="Arial" w:hAnsi="Arial" w:cs="Arial"/>
                <w:b/>
                <w:bCs/>
                <w:sz w:val="20"/>
                <w:szCs w:val="20"/>
              </w:rPr>
            </w:pPr>
            <w:r>
              <w:rPr>
                <w:rFonts w:ascii="Arial" w:hAnsi="Arial" w:cs="Arial"/>
                <w:b/>
                <w:bCs/>
                <w:sz w:val="20"/>
                <w:szCs w:val="20"/>
              </w:rPr>
              <w:t xml:space="preserve">Handlungskompetenzen: </w:t>
            </w:r>
          </w:p>
          <w:p w14:paraId="3F11AF7C" w14:textId="1A22C150" w:rsidR="00EC0389" w:rsidRPr="00EC0389" w:rsidRDefault="00AE76BF" w:rsidP="003970B7">
            <w:pPr>
              <w:spacing w:after="60" w:line="240" w:lineRule="auto"/>
              <w:rPr>
                <w:rFonts w:ascii="Arial" w:hAnsi="Arial" w:cs="Arial"/>
                <w:b/>
                <w:bCs/>
                <w:sz w:val="20"/>
                <w:szCs w:val="20"/>
              </w:rPr>
            </w:pPr>
            <w:r w:rsidRPr="003F5526">
              <w:rPr>
                <w:rFonts w:ascii="Arial" w:hAnsi="Arial" w:cs="Arial"/>
                <w:bCs/>
                <w:sz w:val="20"/>
                <w:szCs w:val="20"/>
              </w:rPr>
              <w:t>E1, E2</w:t>
            </w:r>
          </w:p>
        </w:tc>
        <w:tc>
          <w:tcPr>
            <w:tcW w:w="6401" w:type="dxa"/>
            <w:gridSpan w:val="3"/>
            <w:tcBorders>
              <w:bottom w:val="single" w:sz="4" w:space="0" w:color="auto"/>
            </w:tcBorders>
          </w:tcPr>
          <w:p w14:paraId="2485FBBE" w14:textId="33881A8F" w:rsidR="00F640A4" w:rsidRPr="00B83F6B" w:rsidRDefault="00B83F6B" w:rsidP="003970B7">
            <w:pPr>
              <w:spacing w:before="60" w:after="60" w:line="240" w:lineRule="auto"/>
              <w:rPr>
                <w:rFonts w:ascii="Arial" w:hAnsi="Arial" w:cs="Arial"/>
                <w:b/>
                <w:color w:val="000000" w:themeColor="text1"/>
                <w:sz w:val="20"/>
                <w:szCs w:val="20"/>
              </w:rPr>
            </w:pPr>
            <w:r>
              <w:rPr>
                <w:rFonts w:ascii="Arial" w:hAnsi="Arial" w:cs="Arial"/>
                <w:b/>
                <w:color w:val="000000" w:themeColor="text1"/>
                <w:sz w:val="20"/>
                <w:szCs w:val="20"/>
              </w:rPr>
              <w:t>8</w:t>
            </w:r>
            <w:r w:rsidR="008A3698">
              <w:rPr>
                <w:rFonts w:ascii="Arial" w:hAnsi="Arial" w:cs="Arial"/>
                <w:b/>
                <w:color w:val="000000" w:themeColor="text1"/>
                <w:sz w:val="20"/>
                <w:szCs w:val="20"/>
              </w:rPr>
              <w:t>.</w:t>
            </w:r>
            <w:r w:rsidR="00AE76BF">
              <w:rPr>
                <w:rFonts w:ascii="Arial" w:hAnsi="Arial" w:cs="Arial"/>
                <w:b/>
                <w:color w:val="000000" w:themeColor="text1"/>
                <w:sz w:val="20"/>
                <w:szCs w:val="20"/>
              </w:rPr>
              <w:t xml:space="preserve"> Semester: 15</w:t>
            </w:r>
            <w:r w:rsidRPr="004371C6">
              <w:rPr>
                <w:rFonts w:ascii="Arial" w:hAnsi="Arial" w:cs="Arial"/>
                <w:b/>
                <w:color w:val="000000" w:themeColor="text1"/>
                <w:sz w:val="20"/>
                <w:szCs w:val="20"/>
              </w:rPr>
              <w:t xml:space="preserve"> Lektionen</w:t>
            </w:r>
          </w:p>
        </w:tc>
      </w:tr>
      <w:tr w:rsidR="00F640A4" w:rsidRPr="00BF27A0" w14:paraId="32D931EA" w14:textId="77777777" w:rsidTr="007D7555">
        <w:tc>
          <w:tcPr>
            <w:tcW w:w="15168" w:type="dxa"/>
            <w:gridSpan w:val="5"/>
            <w:shd w:val="clear" w:color="auto" w:fill="DEEAF6" w:themeFill="accent1" w:themeFillTint="33"/>
          </w:tcPr>
          <w:p w14:paraId="773FB411" w14:textId="0381B536" w:rsidR="00F640A4" w:rsidRPr="00AE76BF" w:rsidRDefault="00F640A4" w:rsidP="003970B7">
            <w:pPr>
              <w:spacing w:before="60" w:after="60" w:line="240" w:lineRule="auto"/>
              <w:rPr>
                <w:rFonts w:ascii="Arial" w:hAnsi="Arial" w:cs="Arial"/>
                <w:b/>
                <w:sz w:val="20"/>
                <w:szCs w:val="20"/>
              </w:rPr>
            </w:pPr>
            <w:r w:rsidRPr="00AE76BF">
              <w:rPr>
                <w:rFonts w:ascii="Arial" w:hAnsi="Arial" w:cs="Arial"/>
                <w:b/>
                <w:sz w:val="20"/>
                <w:szCs w:val="20"/>
              </w:rPr>
              <w:t>Typische Situation</w:t>
            </w:r>
          </w:p>
          <w:p w14:paraId="24AEA46E" w14:textId="77777777" w:rsidR="00A323F1" w:rsidRPr="00AE76BF" w:rsidRDefault="00C75E21" w:rsidP="00AE76BF">
            <w:pPr>
              <w:spacing w:after="60"/>
              <w:rPr>
                <w:rFonts w:ascii="Arial" w:hAnsi="Arial" w:cs="Arial"/>
                <w:sz w:val="20"/>
                <w:szCs w:val="20"/>
              </w:rPr>
            </w:pPr>
            <w:r w:rsidRPr="00AE76BF">
              <w:rPr>
                <w:rFonts w:ascii="Arial" w:hAnsi="Arial" w:cs="Arial"/>
                <w:sz w:val="20"/>
                <w:szCs w:val="20"/>
              </w:rPr>
              <w:t>Eine Hybridprothesenträgerin mit Wurzelkappe und Kugelanker auf den Pfeilern 13 und 23 hat</w:t>
            </w:r>
            <w:r w:rsidR="00260696" w:rsidRPr="00AE76BF">
              <w:rPr>
                <w:rFonts w:ascii="Arial" w:hAnsi="Arial" w:cs="Arial"/>
                <w:sz w:val="20"/>
                <w:szCs w:val="20"/>
              </w:rPr>
              <w:t xml:space="preserve"> einen schlechteren Halt der OK-</w:t>
            </w:r>
            <w:r w:rsidRPr="00AE76BF">
              <w:rPr>
                <w:rFonts w:ascii="Arial" w:hAnsi="Arial" w:cs="Arial"/>
                <w:sz w:val="20"/>
                <w:szCs w:val="20"/>
              </w:rPr>
              <w:t xml:space="preserve">Prothese. Nach der Sitzung bei der Dentalhygienikerin kommt die Patientin in </w:t>
            </w:r>
            <w:r w:rsidR="00260696" w:rsidRPr="00AE76BF">
              <w:rPr>
                <w:rFonts w:ascii="Arial" w:hAnsi="Arial" w:cs="Arial"/>
                <w:sz w:val="20"/>
                <w:szCs w:val="20"/>
              </w:rPr>
              <w:t>Ihr</w:t>
            </w:r>
            <w:r w:rsidRPr="00AE76BF">
              <w:rPr>
                <w:rFonts w:ascii="Arial" w:hAnsi="Arial" w:cs="Arial"/>
                <w:sz w:val="20"/>
                <w:szCs w:val="20"/>
              </w:rPr>
              <w:t xml:space="preserve"> </w:t>
            </w:r>
            <w:r w:rsidR="00260696" w:rsidRPr="00AE76BF">
              <w:rPr>
                <w:rFonts w:ascii="Arial" w:hAnsi="Arial" w:cs="Arial"/>
                <w:sz w:val="20"/>
                <w:szCs w:val="20"/>
              </w:rPr>
              <w:t>Zahnlabor</w:t>
            </w:r>
            <w:r w:rsidRPr="00AE76BF">
              <w:rPr>
                <w:rFonts w:ascii="Arial" w:hAnsi="Arial" w:cs="Arial"/>
                <w:sz w:val="20"/>
                <w:szCs w:val="20"/>
              </w:rPr>
              <w:t>. Die Arbeit ist ca. 6 Jahre alt und in einem guten Zustand Die Patientin hat Schwierigkeiten, zum Bei</w:t>
            </w:r>
            <w:r w:rsidR="00260696" w:rsidRPr="00AE76BF">
              <w:rPr>
                <w:rFonts w:ascii="Arial" w:hAnsi="Arial" w:cs="Arial"/>
                <w:sz w:val="20"/>
                <w:szCs w:val="20"/>
              </w:rPr>
              <w:t>spiel in einen Apfel zu beissen. Die</w:t>
            </w:r>
            <w:r w:rsidRPr="00AE76BF">
              <w:rPr>
                <w:rFonts w:ascii="Arial" w:hAnsi="Arial" w:cs="Arial"/>
                <w:sz w:val="20"/>
                <w:szCs w:val="20"/>
              </w:rPr>
              <w:t xml:space="preserve"> Prothese verliert ihren Halt. Die Praxis des ursprünglichen Zahnarztes, der die Arbeit eingegliedert hat, existiert nicht mehr. </w:t>
            </w:r>
            <w:r w:rsidR="00260696" w:rsidRPr="00AE76BF">
              <w:rPr>
                <w:rFonts w:ascii="Arial" w:hAnsi="Arial" w:cs="Arial"/>
                <w:sz w:val="20"/>
                <w:szCs w:val="20"/>
              </w:rPr>
              <w:t xml:space="preserve">Die Patientin fragt Sie um Rat, was sie unternehmen kann. Sie erklären Ihr, dass die Sekundärteile ihren Halt verloren haben, aber einfach ausgetauscht werden können. Sie weisen Sie darauf hin, dass sie sich dafür in einer Zahnarztpraxis anmelden muss. </w:t>
            </w:r>
          </w:p>
          <w:p w14:paraId="3D979486" w14:textId="09538E42" w:rsidR="00BD5F57" w:rsidRDefault="00260696" w:rsidP="00AE76BF">
            <w:pPr>
              <w:spacing w:after="60"/>
              <w:rPr>
                <w:rFonts w:ascii="Arial" w:hAnsi="Arial" w:cs="Arial"/>
                <w:color w:val="000000" w:themeColor="text1"/>
                <w:sz w:val="20"/>
                <w:szCs w:val="20"/>
              </w:rPr>
            </w:pPr>
            <w:r w:rsidRPr="00AE76BF">
              <w:rPr>
                <w:rFonts w:ascii="Arial" w:hAnsi="Arial" w:cs="Arial"/>
                <w:sz w:val="20"/>
                <w:szCs w:val="20"/>
              </w:rPr>
              <w:t xml:space="preserve">Von dieser Zahnarztpraxis erhält Ihr Zahnlabor einige Zeit später den Auftrag, diese Sekundärteile auszuwechseln. Mit dem Auftrag erhalten Sie die entsprechende Prothese. Sie legen das Vorgehen fest und prüfen, </w:t>
            </w:r>
            <w:r w:rsidRPr="00AE76BF">
              <w:rPr>
                <w:rFonts w:ascii="Arial" w:hAnsi="Arial" w:cs="Arial"/>
                <w:color w:val="000000" w:themeColor="text1"/>
                <w:sz w:val="20"/>
                <w:szCs w:val="20"/>
              </w:rPr>
              <w:t xml:space="preserve">ob alle notwendigen Materialien wie Werkstoffe, Hilfsstoffe und Werkzeuge in ausreichender Menge vorhanden sind. Sie stellen diese bereit und / oder bestellen die noch fehlenden Materialien zur Lagerergänzung. Sie stellen ein Modell her unter Verwendung der entsprechenden Modellhilfsteile und tauschen die Kugelankermatritzen aus. </w:t>
            </w:r>
          </w:p>
          <w:p w14:paraId="61EBEC68" w14:textId="7B29B00B" w:rsidR="00260696" w:rsidRPr="00260696" w:rsidRDefault="00260696" w:rsidP="003970B7">
            <w:pPr>
              <w:spacing w:after="60" w:line="240" w:lineRule="auto"/>
              <w:rPr>
                <w:rFonts w:ascii="Arial" w:hAnsi="Arial" w:cs="Arial"/>
                <w:sz w:val="20"/>
                <w:szCs w:val="20"/>
              </w:rPr>
            </w:pPr>
            <w:r w:rsidRPr="00AE76BF">
              <w:rPr>
                <w:rFonts w:ascii="Arial" w:hAnsi="Arial" w:cs="Arial"/>
                <w:color w:val="000000" w:themeColor="text1"/>
                <w:sz w:val="20"/>
                <w:szCs w:val="20"/>
              </w:rPr>
              <w:t>Während des ganzen Prozesses notieren Sie die Arbeitsschritte gemäss Tarif zur Rechnungstellung, die das Büro dann vornimmt.</w:t>
            </w:r>
          </w:p>
        </w:tc>
      </w:tr>
      <w:tr w:rsidR="00DD4B92" w:rsidRPr="00BF27A0" w14:paraId="299A8035" w14:textId="77777777" w:rsidTr="00B43E99">
        <w:trPr>
          <w:trHeight w:val="336"/>
        </w:trPr>
        <w:tc>
          <w:tcPr>
            <w:tcW w:w="9200" w:type="dxa"/>
            <w:gridSpan w:val="3"/>
          </w:tcPr>
          <w:p w14:paraId="515CB992" w14:textId="77777777" w:rsidR="00DD4B92" w:rsidRPr="003F5526" w:rsidRDefault="00DD4B92" w:rsidP="003970B7">
            <w:pPr>
              <w:spacing w:before="60" w:after="60" w:line="240" w:lineRule="auto"/>
              <w:rPr>
                <w:rFonts w:ascii="Arial" w:hAnsi="Arial" w:cs="Arial"/>
                <w:b/>
                <w:sz w:val="20"/>
                <w:szCs w:val="20"/>
              </w:rPr>
            </w:pPr>
            <w:r w:rsidRPr="003F5526">
              <w:rPr>
                <w:rFonts w:ascii="Arial" w:hAnsi="Arial" w:cs="Arial"/>
                <w:b/>
                <w:sz w:val="20"/>
                <w:szCs w:val="20"/>
              </w:rPr>
              <w:t>Leistungsziele gemäss Bildungsplan</w:t>
            </w:r>
          </w:p>
          <w:p w14:paraId="4E4973BC" w14:textId="5DD46B84" w:rsidR="00DD4B92" w:rsidRPr="003F5526" w:rsidRDefault="00DD4B92" w:rsidP="00EC0389">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E.1.1 ZT erläutern Abnützungen und Schäden an abnehmbarem und bedingt abnehmbarem Zahnersatz sowie an kieferorthopädischen</w:t>
            </w:r>
            <w:r w:rsidR="00D02C19">
              <w:rPr>
                <w:rFonts w:ascii="Arial" w:hAnsi="Arial" w:cs="Arial"/>
                <w:sz w:val="20"/>
                <w:szCs w:val="20"/>
              </w:rPr>
              <w:t xml:space="preserve"> Apparaturen und Schienen (K2).</w:t>
            </w:r>
            <w:bookmarkStart w:id="0" w:name="_GoBack"/>
            <w:bookmarkEnd w:id="0"/>
          </w:p>
          <w:p w14:paraId="20459BD0" w14:textId="799985B6" w:rsidR="00DD4B92" w:rsidRPr="003F5526" w:rsidRDefault="00DD4B92" w:rsidP="00CC5356">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E.1.2 ZT ordnen Schäden an abnehmbarem sowie bedingt abnehmbarem Zahnersatz, kieferorthopädischen Apparaturen und Schienen begründet den Ursachen zu (K3)</w:t>
            </w:r>
          </w:p>
          <w:p w14:paraId="62406B48" w14:textId="2D713E5B" w:rsidR="00DD4B92" w:rsidRPr="003F5526" w:rsidRDefault="00DD4B92" w:rsidP="00EC0389">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E.1.3 ZT erläutern für typische Schadensbilder sinnvolle Nachsorge-, Reparatur- und Servicemöglichkeiten (K2).</w:t>
            </w:r>
          </w:p>
          <w:p w14:paraId="492EA62E" w14:textId="41C6652A" w:rsidR="00DD4B92" w:rsidRPr="003F5526" w:rsidRDefault="00DD4B92" w:rsidP="00CC5356">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E.1.4 ZT beurteilen Verfahren für Nachsorgearbeiten, Serviceleistungen, Reparaturen und Erweiterungen hinsichtlich Aufwand/Kosten, Funktionen, Ästhetik, Lebensdauer und Kundenwunsch (K4).</w:t>
            </w:r>
          </w:p>
          <w:p w14:paraId="46060C0E" w14:textId="1D4C4FFF" w:rsidR="00DD4B92" w:rsidRPr="003F5526" w:rsidRDefault="00DD4B92" w:rsidP="00EC0389">
            <w:pPr>
              <w:pStyle w:val="Listenabsatz"/>
              <w:widowControl w:val="0"/>
              <w:numPr>
                <w:ilvl w:val="0"/>
                <w:numId w:val="1"/>
              </w:numPr>
              <w:autoSpaceDE w:val="0"/>
              <w:autoSpaceDN w:val="0"/>
              <w:adjustRightInd w:val="0"/>
              <w:spacing w:after="240" w:line="240" w:lineRule="auto"/>
              <w:ind w:left="426" w:hanging="284"/>
              <w:rPr>
                <w:rFonts w:ascii="Arial" w:hAnsi="Arial" w:cs="Arial"/>
                <w:color w:val="000000"/>
                <w:sz w:val="20"/>
                <w:szCs w:val="20"/>
                <w:lang w:val="de-DE"/>
              </w:rPr>
            </w:pPr>
            <w:r w:rsidRPr="003F5526">
              <w:rPr>
                <w:rFonts w:ascii="Arial" w:hAnsi="Arial" w:cs="Arial"/>
                <w:color w:val="000000"/>
                <w:sz w:val="20"/>
                <w:szCs w:val="20"/>
                <w:lang w:val="de-DE"/>
              </w:rPr>
              <w:t xml:space="preserve">E.1.7 </w:t>
            </w:r>
            <w:r w:rsidRPr="003F5526">
              <w:rPr>
                <w:rFonts w:ascii="Arial" w:hAnsi="Arial" w:cs="Arial"/>
                <w:sz w:val="20"/>
                <w:szCs w:val="20"/>
              </w:rPr>
              <w:t>ZT</w:t>
            </w:r>
            <w:r w:rsidRPr="003F5526">
              <w:rPr>
                <w:rFonts w:ascii="Arial" w:hAnsi="Arial" w:cs="Arial"/>
                <w:color w:val="000000"/>
                <w:sz w:val="20"/>
                <w:szCs w:val="20"/>
                <w:lang w:val="de-DE"/>
              </w:rPr>
              <w:t xml:space="preserve"> zeigen für die einzelnen Kategorien von Sonderanfertigungen geeignete Verfahren für Nachsorgearbeiten, Serviceleistungen, Reparaturen und Erweiterungen auf (K2).</w:t>
            </w:r>
          </w:p>
          <w:p w14:paraId="3EBDA713" w14:textId="77777777" w:rsidR="00DD4B92" w:rsidRPr="003F5526" w:rsidRDefault="00DD4B92" w:rsidP="00553769">
            <w:pPr>
              <w:pStyle w:val="Listenabsatz"/>
              <w:widowControl w:val="0"/>
              <w:numPr>
                <w:ilvl w:val="0"/>
                <w:numId w:val="1"/>
              </w:numPr>
              <w:autoSpaceDE w:val="0"/>
              <w:autoSpaceDN w:val="0"/>
              <w:adjustRightInd w:val="0"/>
              <w:spacing w:after="240" w:line="240" w:lineRule="auto"/>
              <w:ind w:left="426" w:hanging="284"/>
              <w:rPr>
                <w:rFonts w:ascii="Arial" w:hAnsi="Arial" w:cs="Arial"/>
                <w:color w:val="000000"/>
                <w:sz w:val="20"/>
                <w:szCs w:val="20"/>
                <w:lang w:val="de-DE"/>
              </w:rPr>
            </w:pPr>
            <w:r w:rsidRPr="003F5526">
              <w:rPr>
                <w:rFonts w:ascii="Arial" w:hAnsi="Arial" w:cs="Arial"/>
                <w:color w:val="000000"/>
                <w:sz w:val="20"/>
                <w:szCs w:val="20"/>
                <w:lang w:val="de-DE"/>
              </w:rPr>
              <w:t xml:space="preserve">E.2.1 </w:t>
            </w:r>
            <w:r w:rsidRPr="003F5526">
              <w:rPr>
                <w:rFonts w:ascii="Arial" w:hAnsi="Arial" w:cs="Arial"/>
                <w:sz w:val="20"/>
                <w:szCs w:val="20"/>
              </w:rPr>
              <w:t>ZT</w:t>
            </w:r>
            <w:r w:rsidRPr="003F5526">
              <w:rPr>
                <w:rFonts w:ascii="Arial" w:hAnsi="Arial" w:cs="Arial"/>
                <w:color w:val="000000"/>
                <w:sz w:val="20"/>
                <w:szCs w:val="20"/>
                <w:lang w:val="de-DE"/>
              </w:rPr>
              <w:t xml:space="preserve"> erklären die für die Reparatur von abnehmbarem und bedingt abnehmbarem Zahnersatz notwendigen Arbeitsschritte (K2).</w:t>
            </w:r>
          </w:p>
          <w:p w14:paraId="25034C68" w14:textId="77777777" w:rsidR="00612C47" w:rsidRPr="003F5526" w:rsidRDefault="00612C47" w:rsidP="00612C47">
            <w:pPr>
              <w:pStyle w:val="Listenabsatz"/>
              <w:widowControl w:val="0"/>
              <w:numPr>
                <w:ilvl w:val="0"/>
                <w:numId w:val="1"/>
              </w:numPr>
              <w:autoSpaceDE w:val="0"/>
              <w:autoSpaceDN w:val="0"/>
              <w:adjustRightInd w:val="0"/>
              <w:spacing w:after="240" w:line="240" w:lineRule="auto"/>
              <w:ind w:left="426" w:hanging="284"/>
              <w:rPr>
                <w:rFonts w:ascii="Arial" w:hAnsi="Arial" w:cs="Arial"/>
                <w:color w:val="000000"/>
                <w:sz w:val="20"/>
                <w:szCs w:val="20"/>
                <w:lang w:val="de-DE"/>
              </w:rPr>
            </w:pPr>
            <w:r w:rsidRPr="003F5526">
              <w:rPr>
                <w:rFonts w:ascii="Arial" w:hAnsi="Arial" w:cs="Arial"/>
                <w:color w:val="000000"/>
                <w:sz w:val="20"/>
                <w:szCs w:val="20"/>
                <w:lang w:val="de-DE"/>
              </w:rPr>
              <w:t xml:space="preserve">E.2.3 </w:t>
            </w:r>
            <w:r w:rsidRPr="003F5526">
              <w:rPr>
                <w:rFonts w:ascii="Arial" w:hAnsi="Arial" w:cs="Arial"/>
                <w:sz w:val="20"/>
                <w:szCs w:val="20"/>
              </w:rPr>
              <w:t>ZT</w:t>
            </w:r>
            <w:r w:rsidRPr="003F5526">
              <w:rPr>
                <w:rFonts w:ascii="Arial" w:hAnsi="Arial" w:cs="Arial"/>
                <w:color w:val="000000"/>
                <w:sz w:val="20"/>
                <w:szCs w:val="20"/>
                <w:lang w:val="de-DE"/>
              </w:rPr>
              <w:t xml:space="preserve"> erklären die für die Nachsorgearbeiten von abnehmbarem und bedingt abnehmbarem Zahnersatz notwendigen Arbeitsschritte (K2).</w:t>
            </w:r>
          </w:p>
          <w:p w14:paraId="3CA7D39C" w14:textId="241BD1D6" w:rsidR="00612C47" w:rsidRPr="003F5526" w:rsidRDefault="00612C47" w:rsidP="00B43E99">
            <w:pPr>
              <w:pStyle w:val="Listenabsatz"/>
              <w:widowControl w:val="0"/>
              <w:numPr>
                <w:ilvl w:val="0"/>
                <w:numId w:val="1"/>
              </w:numPr>
              <w:autoSpaceDE w:val="0"/>
              <w:autoSpaceDN w:val="0"/>
              <w:adjustRightInd w:val="0"/>
              <w:spacing w:after="60" w:line="240" w:lineRule="auto"/>
              <w:ind w:left="426" w:hanging="284"/>
              <w:rPr>
                <w:rFonts w:ascii="Arial" w:hAnsi="Arial" w:cs="Arial"/>
                <w:color w:val="000000"/>
                <w:sz w:val="20"/>
                <w:szCs w:val="20"/>
                <w:lang w:val="de-DE"/>
              </w:rPr>
            </w:pPr>
            <w:r w:rsidRPr="003F5526">
              <w:rPr>
                <w:rFonts w:ascii="Arial" w:hAnsi="Arial" w:cs="Arial"/>
                <w:color w:val="000000"/>
                <w:sz w:val="20"/>
                <w:szCs w:val="20"/>
                <w:lang w:val="de-DE"/>
              </w:rPr>
              <w:t xml:space="preserve">E.2.4 </w:t>
            </w:r>
            <w:r w:rsidRPr="003F5526">
              <w:rPr>
                <w:rFonts w:ascii="Arial" w:hAnsi="Arial" w:cs="Arial"/>
                <w:sz w:val="20"/>
                <w:szCs w:val="20"/>
              </w:rPr>
              <w:t>ZT</w:t>
            </w:r>
            <w:r w:rsidRPr="003F5526">
              <w:rPr>
                <w:rFonts w:ascii="Arial" w:hAnsi="Arial" w:cs="Arial"/>
                <w:color w:val="000000"/>
                <w:sz w:val="20"/>
                <w:szCs w:val="20"/>
                <w:lang w:val="de-DE"/>
              </w:rPr>
              <w:t xml:space="preserve"> erklären die für die Serviceleistungen an abnehmbarem und bedingt abnehmbarem Zahnersatz notwendigen Arbeitsschritte (K2).</w:t>
            </w:r>
          </w:p>
        </w:tc>
        <w:tc>
          <w:tcPr>
            <w:tcW w:w="5968" w:type="dxa"/>
            <w:gridSpan w:val="2"/>
          </w:tcPr>
          <w:p w14:paraId="4B899F4D" w14:textId="77777777" w:rsidR="00DD4B92" w:rsidRPr="003F5526" w:rsidRDefault="00DD4B92" w:rsidP="003970B7">
            <w:pPr>
              <w:spacing w:before="60" w:after="60" w:line="240" w:lineRule="auto"/>
              <w:rPr>
                <w:rFonts w:ascii="Arial" w:hAnsi="Arial" w:cs="Arial"/>
                <w:b/>
                <w:sz w:val="20"/>
                <w:szCs w:val="20"/>
              </w:rPr>
            </w:pPr>
            <w:r w:rsidRPr="003F5526">
              <w:rPr>
                <w:rFonts w:ascii="Arial" w:hAnsi="Arial" w:cs="Arial"/>
                <w:b/>
                <w:sz w:val="20"/>
                <w:szCs w:val="20"/>
              </w:rPr>
              <w:t xml:space="preserve">Themen </w:t>
            </w:r>
          </w:p>
          <w:p w14:paraId="79B1216A" w14:textId="7A125A2D" w:rsidR="00DD4B92" w:rsidRPr="003F5526" w:rsidRDefault="00DD4B92" w:rsidP="00F8161A">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Arbeitssicherheit, Gesundheitsschutz, Hygiene</w:t>
            </w:r>
            <w:r w:rsidR="00612C47" w:rsidRPr="003F5526">
              <w:rPr>
                <w:rFonts w:ascii="Arial" w:hAnsi="Arial" w:cs="Arial"/>
                <w:sz w:val="20"/>
                <w:szCs w:val="20"/>
              </w:rPr>
              <w:t xml:space="preserve"> </w:t>
            </w:r>
            <w:r w:rsidR="00612C47" w:rsidRPr="003F5526">
              <w:rPr>
                <w:rFonts w:ascii="Arial" w:hAnsi="Arial" w:cs="Arial"/>
                <w:b/>
                <w:sz w:val="20"/>
                <w:szCs w:val="20"/>
              </w:rPr>
              <w:t>V</w:t>
            </w:r>
          </w:p>
          <w:p w14:paraId="1B5BE003" w14:textId="2D1A5CB2" w:rsidR="00DD4B92" w:rsidRPr="003F5526" w:rsidRDefault="00DD4B92" w:rsidP="00F8161A">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Chronologischer Behandlungsablauf</w:t>
            </w:r>
            <w:r w:rsidR="00612C47" w:rsidRPr="003F5526">
              <w:rPr>
                <w:rFonts w:ascii="Arial" w:hAnsi="Arial" w:cs="Arial"/>
                <w:sz w:val="20"/>
                <w:szCs w:val="20"/>
              </w:rPr>
              <w:t xml:space="preserve"> </w:t>
            </w:r>
            <w:r w:rsidR="00612C47" w:rsidRPr="003F5526">
              <w:rPr>
                <w:rFonts w:ascii="Arial" w:hAnsi="Arial" w:cs="Arial"/>
                <w:b/>
                <w:sz w:val="20"/>
                <w:szCs w:val="20"/>
              </w:rPr>
              <w:t>V</w:t>
            </w:r>
          </w:p>
          <w:p w14:paraId="2EAD9A59" w14:textId="77777777" w:rsidR="00DD4B92" w:rsidRPr="003F5526" w:rsidRDefault="00DD4B92" w:rsidP="00F640A4">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Modellherstellung</w:t>
            </w:r>
          </w:p>
          <w:p w14:paraId="55071834" w14:textId="40E51648" w:rsidR="00DD4B92" w:rsidRPr="003F5526" w:rsidRDefault="00DD4B92" w:rsidP="00F640A4">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 xml:space="preserve">Modellhilfsteile für KE </w:t>
            </w:r>
            <w:r w:rsidR="00612C47" w:rsidRPr="003F5526">
              <w:rPr>
                <w:rFonts w:ascii="Arial" w:hAnsi="Arial" w:cs="Arial"/>
                <w:b/>
                <w:sz w:val="20"/>
                <w:szCs w:val="20"/>
              </w:rPr>
              <w:t>V</w:t>
            </w:r>
          </w:p>
          <w:p w14:paraId="0C3874DC" w14:textId="0A978285" w:rsidR="00DD4B92" w:rsidRPr="003F5526" w:rsidRDefault="00DD4B92" w:rsidP="00F640A4">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Ersatzmöglichkeiten defekte KE Teile</w:t>
            </w:r>
            <w:r w:rsidR="00612C47" w:rsidRPr="003F5526">
              <w:rPr>
                <w:rFonts w:ascii="Arial" w:hAnsi="Arial" w:cs="Arial"/>
                <w:sz w:val="20"/>
                <w:szCs w:val="20"/>
              </w:rPr>
              <w:t xml:space="preserve"> </w:t>
            </w:r>
            <w:r w:rsidR="00612C47" w:rsidRPr="003F5526">
              <w:rPr>
                <w:rFonts w:ascii="Arial" w:hAnsi="Arial" w:cs="Arial"/>
                <w:b/>
                <w:sz w:val="20"/>
                <w:szCs w:val="20"/>
              </w:rPr>
              <w:t>E</w:t>
            </w:r>
          </w:p>
          <w:p w14:paraId="15A19B7F" w14:textId="2A47CA78" w:rsidR="00DD4B92" w:rsidRPr="003F5526" w:rsidRDefault="00123ACB" w:rsidP="00F8161A">
            <w:pPr>
              <w:pStyle w:val="Listenabsatz"/>
              <w:numPr>
                <w:ilvl w:val="0"/>
                <w:numId w:val="1"/>
              </w:numPr>
              <w:spacing w:after="0" w:line="240" w:lineRule="auto"/>
              <w:ind w:left="426" w:hanging="284"/>
              <w:rPr>
                <w:rFonts w:ascii="Arial" w:hAnsi="Arial" w:cs="Arial"/>
                <w:sz w:val="20"/>
                <w:szCs w:val="20"/>
              </w:rPr>
            </w:pPr>
            <w:r>
              <w:rPr>
                <w:rFonts w:ascii="Arial" w:hAnsi="Arial" w:cs="Arial"/>
                <w:sz w:val="20"/>
                <w:szCs w:val="20"/>
              </w:rPr>
              <w:t>I</w:t>
            </w:r>
            <w:r w:rsidRPr="003F5526">
              <w:rPr>
                <w:rFonts w:ascii="Arial" w:hAnsi="Arial" w:cs="Arial"/>
                <w:sz w:val="20"/>
                <w:szCs w:val="20"/>
              </w:rPr>
              <w:t>nnovative</w:t>
            </w:r>
            <w:r w:rsidR="00612C47" w:rsidRPr="003F5526">
              <w:rPr>
                <w:rFonts w:ascii="Arial" w:hAnsi="Arial" w:cs="Arial"/>
                <w:sz w:val="20"/>
                <w:szCs w:val="20"/>
              </w:rPr>
              <w:t xml:space="preserve"> Werkstoffe (PEEK etc)</w:t>
            </w:r>
          </w:p>
          <w:p w14:paraId="717403B3" w14:textId="54C2FE14" w:rsidR="00612C47" w:rsidRPr="003F5526" w:rsidRDefault="00612C47" w:rsidP="00F8161A">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Silanisieren</w:t>
            </w:r>
          </w:p>
          <w:p w14:paraId="1AD9050E" w14:textId="77777777" w:rsidR="00DD4B92" w:rsidRPr="003F5526" w:rsidRDefault="00DD4B92" w:rsidP="00F640A4">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Phonetik</w:t>
            </w:r>
          </w:p>
          <w:p w14:paraId="12A3B3E5" w14:textId="77777777" w:rsidR="00DD4B92" w:rsidRPr="003F5526" w:rsidRDefault="00DD4B92" w:rsidP="00F640A4">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Zahnformen</w:t>
            </w:r>
          </w:p>
          <w:p w14:paraId="2D390872" w14:textId="77777777" w:rsidR="00DD4B92" w:rsidRPr="003F5526" w:rsidRDefault="00DD4B92" w:rsidP="008A7ABE">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Ästhetik</w:t>
            </w:r>
          </w:p>
          <w:p w14:paraId="3574834D" w14:textId="51EC9AD9" w:rsidR="00DD4B92" w:rsidRPr="003F5526" w:rsidRDefault="00DD4B92" w:rsidP="00F640A4">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 xml:space="preserve">Fertigstellung </w:t>
            </w:r>
            <w:r w:rsidR="00612C47" w:rsidRPr="003F5526">
              <w:rPr>
                <w:rFonts w:ascii="Arial" w:hAnsi="Arial" w:cs="Arial"/>
                <w:sz w:val="20"/>
                <w:szCs w:val="20"/>
              </w:rPr>
              <w:t>Hybrid</w:t>
            </w:r>
            <w:r w:rsidRPr="003F5526">
              <w:rPr>
                <w:rFonts w:ascii="Arial" w:hAnsi="Arial" w:cs="Arial"/>
                <w:sz w:val="20"/>
                <w:szCs w:val="20"/>
              </w:rPr>
              <w:t xml:space="preserve">prothese (Ausmodellieren, Stopfen, Ausarbeitung, Politur) </w:t>
            </w:r>
          </w:p>
          <w:p w14:paraId="14BCC9E8" w14:textId="738F6AEF" w:rsidR="00612C47" w:rsidRPr="003F5526" w:rsidRDefault="00612C47" w:rsidP="00902B4D">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Tarif</w:t>
            </w:r>
          </w:p>
        </w:tc>
      </w:tr>
      <w:tr w:rsidR="00B43E99" w:rsidRPr="00BF27A0" w14:paraId="49F52D45" w14:textId="77777777" w:rsidTr="006C23AE">
        <w:trPr>
          <w:trHeight w:val="1265"/>
        </w:trPr>
        <w:tc>
          <w:tcPr>
            <w:tcW w:w="15168" w:type="dxa"/>
            <w:gridSpan w:val="5"/>
          </w:tcPr>
          <w:p w14:paraId="797AA009" w14:textId="77777777" w:rsidR="00B43E99" w:rsidRPr="003F5526" w:rsidRDefault="00B43E99" w:rsidP="003970B7">
            <w:pPr>
              <w:spacing w:before="60" w:after="60" w:line="240" w:lineRule="auto"/>
              <w:rPr>
                <w:rFonts w:ascii="Arial" w:hAnsi="Arial" w:cs="Arial"/>
                <w:b/>
                <w:sz w:val="20"/>
                <w:szCs w:val="20"/>
              </w:rPr>
            </w:pPr>
            <w:r w:rsidRPr="003F5526">
              <w:rPr>
                <w:rFonts w:ascii="Arial" w:hAnsi="Arial" w:cs="Arial"/>
                <w:b/>
                <w:sz w:val="20"/>
                <w:szCs w:val="20"/>
              </w:rPr>
              <w:lastRenderedPageBreak/>
              <w:t>Ausgewählte MSSK gemäss Bildungsplan</w:t>
            </w:r>
          </w:p>
          <w:p w14:paraId="705A8216" w14:textId="77777777" w:rsidR="00B43E99" w:rsidRPr="003F5526" w:rsidRDefault="00B43E99" w:rsidP="00F640A4">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Zahntechniker/innen wickeln den Auftrag gemäss Auftragsformular ab.</w:t>
            </w:r>
          </w:p>
          <w:p w14:paraId="5B3D79E8" w14:textId="77777777" w:rsidR="00B43E99" w:rsidRPr="003F5526" w:rsidRDefault="00B43E99" w:rsidP="00F640A4">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Zahntechniker/innen nehmen bei Unklarheiten Rücksprache mit dem Kunden / der Kundin.</w:t>
            </w:r>
          </w:p>
          <w:p w14:paraId="607A931E" w14:textId="77777777" w:rsidR="00B43E99" w:rsidRPr="003F5526" w:rsidRDefault="00B43E99" w:rsidP="00F640A4">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Zahntechniker/innen besprechen mit Behandler und Patient den chronologischen Behandlungsablauf</w:t>
            </w:r>
          </w:p>
          <w:p w14:paraId="5F6989AA" w14:textId="77777777" w:rsidR="00B43E99" w:rsidRDefault="00B43E99" w:rsidP="00F640A4">
            <w:pPr>
              <w:pStyle w:val="Listenabsatz"/>
              <w:numPr>
                <w:ilvl w:val="0"/>
                <w:numId w:val="1"/>
              </w:numPr>
              <w:spacing w:after="0" w:line="240" w:lineRule="auto"/>
              <w:ind w:left="426" w:hanging="284"/>
              <w:rPr>
                <w:rFonts w:ascii="Arial" w:hAnsi="Arial" w:cs="Arial"/>
                <w:sz w:val="20"/>
                <w:szCs w:val="20"/>
              </w:rPr>
            </w:pPr>
            <w:r w:rsidRPr="003F5526">
              <w:rPr>
                <w:rFonts w:ascii="Arial" w:hAnsi="Arial" w:cs="Arial"/>
                <w:sz w:val="20"/>
                <w:szCs w:val="20"/>
              </w:rPr>
              <w:t>Zahntechniker/innen gehen mit Materialien wirtschaftlich um.</w:t>
            </w:r>
          </w:p>
          <w:p w14:paraId="2F9A3522" w14:textId="35E9A4F1" w:rsidR="00B43E99" w:rsidRPr="00B43E99" w:rsidRDefault="00B43E99" w:rsidP="00B43E99">
            <w:pPr>
              <w:pStyle w:val="Listenabsatz"/>
              <w:numPr>
                <w:ilvl w:val="0"/>
                <w:numId w:val="1"/>
              </w:numPr>
              <w:spacing w:after="60" w:line="240" w:lineRule="auto"/>
              <w:ind w:left="426" w:hanging="284"/>
              <w:rPr>
                <w:rFonts w:ascii="Arial" w:hAnsi="Arial" w:cs="Arial"/>
                <w:sz w:val="20"/>
                <w:szCs w:val="20"/>
              </w:rPr>
            </w:pPr>
            <w:r w:rsidRPr="00B43E99">
              <w:rPr>
                <w:rFonts w:ascii="Arial" w:hAnsi="Arial" w:cs="Arial"/>
                <w:sz w:val="20"/>
                <w:szCs w:val="20"/>
              </w:rPr>
              <w:t>Zahntechniker/innen entsorgen und lagern Abfälle gemäss gesetzlichen Vorschriften.</w:t>
            </w:r>
          </w:p>
        </w:tc>
      </w:tr>
      <w:tr w:rsidR="00F640A4" w:rsidRPr="00BF27A0" w14:paraId="65F0594D" w14:textId="77777777" w:rsidTr="003970B7">
        <w:trPr>
          <w:trHeight w:val="2224"/>
        </w:trPr>
        <w:tc>
          <w:tcPr>
            <w:tcW w:w="9200" w:type="dxa"/>
            <w:gridSpan w:val="3"/>
          </w:tcPr>
          <w:p w14:paraId="5DD69AB0" w14:textId="77777777" w:rsidR="00F640A4" w:rsidRPr="003F5526" w:rsidRDefault="00F640A4" w:rsidP="003970B7">
            <w:pPr>
              <w:spacing w:before="60" w:after="60" w:line="240" w:lineRule="auto"/>
              <w:rPr>
                <w:rFonts w:ascii="Arial" w:hAnsi="Arial" w:cs="Arial"/>
                <w:b/>
                <w:sz w:val="20"/>
                <w:szCs w:val="20"/>
              </w:rPr>
            </w:pPr>
            <w:r w:rsidRPr="003F5526">
              <w:rPr>
                <w:rFonts w:ascii="Arial" w:hAnsi="Arial" w:cs="Arial"/>
                <w:b/>
                <w:sz w:val="20"/>
                <w:szCs w:val="20"/>
              </w:rPr>
              <w:t>Lehrmittel</w:t>
            </w:r>
          </w:p>
          <w:p w14:paraId="0CF93DFD" w14:textId="77777777" w:rsidR="00F640A4" w:rsidRPr="003F5526" w:rsidRDefault="00F640A4" w:rsidP="003970B7">
            <w:pPr>
              <w:pStyle w:val="Listenabsatz"/>
              <w:numPr>
                <w:ilvl w:val="0"/>
                <w:numId w:val="3"/>
              </w:numPr>
              <w:spacing w:after="60" w:line="240" w:lineRule="auto"/>
              <w:ind w:left="426"/>
              <w:rPr>
                <w:rFonts w:ascii="Arial" w:hAnsi="Arial" w:cs="Arial"/>
                <w:sz w:val="20"/>
                <w:szCs w:val="20"/>
              </w:rPr>
            </w:pPr>
            <w:r w:rsidRPr="003F5526">
              <w:rPr>
                <w:rFonts w:ascii="Arial" w:hAnsi="Arial" w:cs="Arial"/>
                <w:sz w:val="20"/>
                <w:szCs w:val="20"/>
              </w:rPr>
              <w:t xml:space="preserve">Fachbücher, z.B. </w:t>
            </w:r>
            <w:r w:rsidR="004C667B" w:rsidRPr="003F5526">
              <w:rPr>
                <w:rFonts w:ascii="Arial" w:hAnsi="Arial" w:cs="Arial"/>
                <w:sz w:val="20"/>
                <w:szCs w:val="20"/>
              </w:rPr>
              <w:t>Memorandum die Totalprothese nach Prof. Gerber</w:t>
            </w:r>
          </w:p>
          <w:p w14:paraId="50CBC38A" w14:textId="77777777" w:rsidR="00F640A4" w:rsidRPr="003F5526" w:rsidRDefault="00F640A4" w:rsidP="003970B7">
            <w:pPr>
              <w:pStyle w:val="Listenabsatz"/>
              <w:numPr>
                <w:ilvl w:val="0"/>
                <w:numId w:val="3"/>
              </w:numPr>
              <w:spacing w:after="60" w:line="240" w:lineRule="auto"/>
              <w:ind w:left="426"/>
              <w:rPr>
                <w:rFonts w:ascii="Arial" w:hAnsi="Arial" w:cs="Arial"/>
                <w:sz w:val="20"/>
                <w:szCs w:val="20"/>
              </w:rPr>
            </w:pPr>
            <w:r w:rsidRPr="003F5526">
              <w:rPr>
                <w:rFonts w:ascii="Arial" w:hAnsi="Arial" w:cs="Arial"/>
                <w:sz w:val="20"/>
                <w:szCs w:val="20"/>
              </w:rPr>
              <w:t>Grundwissen für Zahntechniker VI</w:t>
            </w:r>
          </w:p>
          <w:p w14:paraId="34195A8D" w14:textId="77777777" w:rsidR="00F640A4" w:rsidRPr="003F5526" w:rsidRDefault="00F640A4" w:rsidP="003970B7">
            <w:pPr>
              <w:pStyle w:val="Listenabsatz"/>
              <w:numPr>
                <w:ilvl w:val="0"/>
                <w:numId w:val="3"/>
              </w:numPr>
              <w:spacing w:after="60" w:line="240" w:lineRule="auto"/>
              <w:ind w:left="426"/>
              <w:rPr>
                <w:rFonts w:ascii="Arial" w:hAnsi="Arial" w:cs="Arial"/>
                <w:sz w:val="20"/>
                <w:szCs w:val="20"/>
              </w:rPr>
            </w:pPr>
            <w:r w:rsidRPr="003F5526">
              <w:rPr>
                <w:rFonts w:ascii="Arial" w:hAnsi="Arial" w:cs="Arial"/>
                <w:sz w:val="20"/>
                <w:szCs w:val="20"/>
              </w:rPr>
              <w:t>Die Nichtmetalle II</w:t>
            </w:r>
          </w:p>
          <w:p w14:paraId="4BB3AFC2" w14:textId="77777777" w:rsidR="00F640A4" w:rsidRPr="003F5526" w:rsidRDefault="00F640A4" w:rsidP="003970B7">
            <w:pPr>
              <w:pStyle w:val="Listenabsatz"/>
              <w:numPr>
                <w:ilvl w:val="0"/>
                <w:numId w:val="3"/>
              </w:numPr>
              <w:spacing w:after="60" w:line="240" w:lineRule="auto"/>
              <w:ind w:left="426"/>
              <w:rPr>
                <w:rFonts w:ascii="Arial" w:hAnsi="Arial" w:cs="Arial"/>
                <w:sz w:val="20"/>
                <w:szCs w:val="20"/>
              </w:rPr>
            </w:pPr>
            <w:r w:rsidRPr="003F5526">
              <w:rPr>
                <w:rFonts w:ascii="Arial" w:hAnsi="Arial" w:cs="Arial"/>
                <w:sz w:val="20"/>
                <w:szCs w:val="20"/>
              </w:rPr>
              <w:t>Zusammenfassungen („CD-Booklet“)</w:t>
            </w:r>
          </w:p>
          <w:p w14:paraId="476A8BD4" w14:textId="77777777" w:rsidR="00F640A4" w:rsidRPr="003F5526" w:rsidRDefault="00F640A4" w:rsidP="003970B7">
            <w:pPr>
              <w:pStyle w:val="Listenabsatz"/>
              <w:numPr>
                <w:ilvl w:val="0"/>
                <w:numId w:val="3"/>
              </w:numPr>
              <w:spacing w:after="60" w:line="240" w:lineRule="auto"/>
              <w:ind w:left="426"/>
              <w:rPr>
                <w:rFonts w:ascii="Arial" w:hAnsi="Arial" w:cs="Arial"/>
                <w:sz w:val="20"/>
                <w:szCs w:val="20"/>
              </w:rPr>
            </w:pPr>
            <w:r w:rsidRPr="003F5526">
              <w:rPr>
                <w:rFonts w:ascii="Arial" w:hAnsi="Arial" w:cs="Arial"/>
                <w:sz w:val="20"/>
                <w:szCs w:val="20"/>
              </w:rPr>
              <w:t>Schaumodelle</w:t>
            </w:r>
          </w:p>
          <w:p w14:paraId="0ACF6437" w14:textId="4DFFD31B" w:rsidR="00F640A4" w:rsidRPr="003F5526" w:rsidRDefault="00F640A4" w:rsidP="003970B7">
            <w:pPr>
              <w:pStyle w:val="Listenabsatz"/>
              <w:numPr>
                <w:ilvl w:val="0"/>
                <w:numId w:val="3"/>
              </w:numPr>
              <w:spacing w:after="60" w:line="240" w:lineRule="auto"/>
              <w:ind w:left="426"/>
              <w:rPr>
                <w:rFonts w:ascii="Arial" w:hAnsi="Arial" w:cs="Arial"/>
                <w:sz w:val="20"/>
                <w:szCs w:val="20"/>
              </w:rPr>
            </w:pPr>
            <w:r w:rsidRPr="003F5526">
              <w:rPr>
                <w:rFonts w:ascii="Arial" w:hAnsi="Arial" w:cs="Arial"/>
                <w:sz w:val="20"/>
                <w:szCs w:val="20"/>
              </w:rPr>
              <w:t>Skript</w:t>
            </w:r>
          </w:p>
        </w:tc>
        <w:tc>
          <w:tcPr>
            <w:tcW w:w="2971" w:type="dxa"/>
          </w:tcPr>
          <w:p w14:paraId="5144520B" w14:textId="77777777" w:rsidR="00F640A4" w:rsidRPr="003F5526" w:rsidRDefault="00F640A4" w:rsidP="003970B7">
            <w:pPr>
              <w:spacing w:before="60" w:after="60" w:line="240" w:lineRule="auto"/>
              <w:rPr>
                <w:rFonts w:ascii="Arial" w:hAnsi="Arial" w:cs="Arial"/>
                <w:b/>
                <w:sz w:val="20"/>
                <w:szCs w:val="20"/>
              </w:rPr>
            </w:pPr>
            <w:r w:rsidRPr="003F5526">
              <w:rPr>
                <w:rFonts w:ascii="Arial" w:hAnsi="Arial" w:cs="Arial"/>
                <w:b/>
                <w:sz w:val="20"/>
                <w:szCs w:val="20"/>
              </w:rPr>
              <w:t>Arbeitsform</w:t>
            </w:r>
          </w:p>
          <w:p w14:paraId="450C5573" w14:textId="77777777" w:rsidR="00F640A4" w:rsidRPr="003F5526" w:rsidRDefault="00F640A4" w:rsidP="003F5526">
            <w:pPr>
              <w:pStyle w:val="Listenabsatz"/>
              <w:numPr>
                <w:ilvl w:val="0"/>
                <w:numId w:val="4"/>
              </w:numPr>
              <w:spacing w:after="60" w:line="240" w:lineRule="auto"/>
              <w:rPr>
                <w:rFonts w:ascii="Arial" w:hAnsi="Arial" w:cs="Arial"/>
                <w:sz w:val="20"/>
                <w:szCs w:val="20"/>
              </w:rPr>
            </w:pPr>
            <w:r w:rsidRPr="003F5526">
              <w:rPr>
                <w:rFonts w:ascii="Arial" w:hAnsi="Arial" w:cs="Arial"/>
                <w:sz w:val="20"/>
                <w:szCs w:val="20"/>
              </w:rPr>
              <w:t>Auftrag</w:t>
            </w:r>
            <w:r w:rsidR="004C667B" w:rsidRPr="003F5526">
              <w:rPr>
                <w:rFonts w:ascii="Arial" w:hAnsi="Arial" w:cs="Arial"/>
                <w:sz w:val="20"/>
                <w:szCs w:val="20"/>
              </w:rPr>
              <w:t>,</w:t>
            </w:r>
            <w:r w:rsidRPr="003F5526">
              <w:rPr>
                <w:rFonts w:ascii="Arial" w:hAnsi="Arial" w:cs="Arial"/>
                <w:sz w:val="20"/>
                <w:szCs w:val="20"/>
              </w:rPr>
              <w:t xml:space="preserve"> Dokumentation aus Betrieb</w:t>
            </w:r>
          </w:p>
          <w:p w14:paraId="0536F45F" w14:textId="77777777" w:rsidR="00F640A4" w:rsidRPr="003F5526" w:rsidRDefault="00F640A4" w:rsidP="003F5526">
            <w:pPr>
              <w:pStyle w:val="Listenabsatz"/>
              <w:numPr>
                <w:ilvl w:val="0"/>
                <w:numId w:val="4"/>
              </w:numPr>
              <w:spacing w:after="60" w:line="240" w:lineRule="auto"/>
              <w:rPr>
                <w:rFonts w:ascii="Arial" w:hAnsi="Arial" w:cs="Arial"/>
                <w:sz w:val="20"/>
                <w:szCs w:val="20"/>
              </w:rPr>
            </w:pPr>
            <w:r w:rsidRPr="003F5526">
              <w:rPr>
                <w:rFonts w:ascii="Arial" w:hAnsi="Arial" w:cs="Arial"/>
                <w:sz w:val="20"/>
                <w:szCs w:val="20"/>
              </w:rPr>
              <w:t>Gruppenarbeiten zum Austausch verschieden Vorgehensweisen</w:t>
            </w:r>
          </w:p>
          <w:p w14:paraId="2849A0F4" w14:textId="77777777" w:rsidR="00F640A4" w:rsidRPr="003F5526" w:rsidRDefault="00F640A4" w:rsidP="003F5526">
            <w:pPr>
              <w:pStyle w:val="Listenabsatz"/>
              <w:numPr>
                <w:ilvl w:val="0"/>
                <w:numId w:val="4"/>
              </w:numPr>
              <w:spacing w:after="60" w:line="240" w:lineRule="auto"/>
              <w:rPr>
                <w:rFonts w:ascii="Arial" w:hAnsi="Arial" w:cs="Arial"/>
                <w:sz w:val="20"/>
                <w:szCs w:val="20"/>
              </w:rPr>
            </w:pPr>
            <w:r w:rsidRPr="003F5526">
              <w:rPr>
                <w:rFonts w:ascii="Arial" w:hAnsi="Arial" w:cs="Arial"/>
                <w:sz w:val="20"/>
                <w:szCs w:val="20"/>
              </w:rPr>
              <w:t>Einzelarbeit</w:t>
            </w:r>
          </w:p>
          <w:p w14:paraId="2A34169B" w14:textId="6C230180" w:rsidR="005465B2" w:rsidRPr="003F5526" w:rsidRDefault="005465B2" w:rsidP="003970B7">
            <w:pPr>
              <w:pStyle w:val="Listenabsatz"/>
              <w:numPr>
                <w:ilvl w:val="0"/>
                <w:numId w:val="4"/>
              </w:numPr>
              <w:spacing w:after="60" w:line="240" w:lineRule="auto"/>
              <w:ind w:left="714" w:hanging="357"/>
              <w:rPr>
                <w:rFonts w:ascii="Arial" w:hAnsi="Arial" w:cs="Arial"/>
                <w:sz w:val="20"/>
                <w:szCs w:val="20"/>
              </w:rPr>
            </w:pPr>
            <w:r w:rsidRPr="003F5526">
              <w:rPr>
                <w:rFonts w:ascii="Arial" w:hAnsi="Arial" w:cs="Arial"/>
                <w:sz w:val="20"/>
                <w:szCs w:val="20"/>
              </w:rPr>
              <w:t>Praktische Demonstration</w:t>
            </w:r>
          </w:p>
        </w:tc>
        <w:tc>
          <w:tcPr>
            <w:tcW w:w="2997" w:type="dxa"/>
          </w:tcPr>
          <w:p w14:paraId="2B53FA9F" w14:textId="77777777" w:rsidR="00F640A4" w:rsidRPr="003F5526" w:rsidRDefault="00F640A4" w:rsidP="003970B7">
            <w:pPr>
              <w:spacing w:before="60" w:after="60" w:line="240" w:lineRule="auto"/>
              <w:rPr>
                <w:rFonts w:ascii="Arial" w:hAnsi="Arial" w:cs="Arial"/>
                <w:b/>
                <w:sz w:val="20"/>
                <w:szCs w:val="20"/>
              </w:rPr>
            </w:pPr>
            <w:r w:rsidRPr="003F5526">
              <w:rPr>
                <w:rFonts w:ascii="Arial" w:hAnsi="Arial" w:cs="Arial"/>
                <w:b/>
                <w:sz w:val="20"/>
                <w:szCs w:val="20"/>
              </w:rPr>
              <w:t>Prüfungsmethode</w:t>
            </w:r>
          </w:p>
          <w:p w14:paraId="4FC27616" w14:textId="77777777" w:rsidR="00F640A4" w:rsidRPr="003F5526" w:rsidRDefault="00F640A4" w:rsidP="003F5526">
            <w:pPr>
              <w:pStyle w:val="Listenabsatz"/>
              <w:numPr>
                <w:ilvl w:val="0"/>
                <w:numId w:val="5"/>
              </w:numPr>
              <w:spacing w:after="60" w:line="240" w:lineRule="auto"/>
              <w:rPr>
                <w:rFonts w:ascii="Arial" w:hAnsi="Arial" w:cs="Arial"/>
                <w:sz w:val="20"/>
                <w:szCs w:val="20"/>
              </w:rPr>
            </w:pPr>
            <w:r w:rsidRPr="003F5526">
              <w:rPr>
                <w:rFonts w:ascii="Arial" w:hAnsi="Arial" w:cs="Arial"/>
                <w:sz w:val="20"/>
                <w:szCs w:val="20"/>
              </w:rPr>
              <w:t>Arbeitsablauf exemplarisch mit Bildern/Beschreibungen festhalten</w:t>
            </w:r>
          </w:p>
          <w:p w14:paraId="7238F90A" w14:textId="77777777" w:rsidR="00F640A4" w:rsidRPr="003F5526" w:rsidRDefault="00F640A4" w:rsidP="003F5526">
            <w:pPr>
              <w:pStyle w:val="Listenabsatz"/>
              <w:numPr>
                <w:ilvl w:val="0"/>
                <w:numId w:val="5"/>
              </w:numPr>
              <w:spacing w:after="60" w:line="240" w:lineRule="auto"/>
              <w:rPr>
                <w:rFonts w:ascii="Arial" w:hAnsi="Arial" w:cs="Arial"/>
                <w:sz w:val="20"/>
                <w:szCs w:val="20"/>
              </w:rPr>
            </w:pPr>
            <w:r w:rsidRPr="003F5526">
              <w:rPr>
                <w:rFonts w:ascii="Arial" w:hAnsi="Arial" w:cs="Arial"/>
                <w:sz w:val="20"/>
                <w:szCs w:val="20"/>
              </w:rPr>
              <w:t>Fallbeispiel</w:t>
            </w:r>
          </w:p>
          <w:p w14:paraId="0EB6E6AD" w14:textId="77777777" w:rsidR="00F640A4" w:rsidRPr="003F5526" w:rsidRDefault="00F640A4" w:rsidP="003F5526">
            <w:pPr>
              <w:pStyle w:val="Listenabsatz"/>
              <w:numPr>
                <w:ilvl w:val="0"/>
                <w:numId w:val="5"/>
              </w:numPr>
              <w:spacing w:after="60" w:line="240" w:lineRule="auto"/>
              <w:rPr>
                <w:rFonts w:ascii="Arial" w:hAnsi="Arial" w:cs="Arial"/>
                <w:sz w:val="20"/>
                <w:szCs w:val="20"/>
              </w:rPr>
            </w:pPr>
            <w:r w:rsidRPr="003F5526">
              <w:rPr>
                <w:rFonts w:ascii="Arial" w:hAnsi="Arial" w:cs="Arial"/>
                <w:sz w:val="20"/>
                <w:szCs w:val="20"/>
              </w:rPr>
              <w:t>Misserfolgsanalyse</w:t>
            </w:r>
          </w:p>
          <w:p w14:paraId="19BC4002" w14:textId="77777777" w:rsidR="005465B2" w:rsidRPr="003F5526" w:rsidRDefault="005465B2" w:rsidP="003F5526">
            <w:pPr>
              <w:pStyle w:val="Listenabsatz"/>
              <w:numPr>
                <w:ilvl w:val="0"/>
                <w:numId w:val="5"/>
              </w:numPr>
              <w:spacing w:after="60" w:line="240" w:lineRule="auto"/>
              <w:rPr>
                <w:rFonts w:ascii="Arial" w:hAnsi="Arial" w:cs="Arial"/>
                <w:sz w:val="20"/>
                <w:szCs w:val="20"/>
              </w:rPr>
            </w:pPr>
            <w:r w:rsidRPr="003F5526">
              <w:rPr>
                <w:rFonts w:ascii="Arial" w:hAnsi="Arial" w:cs="Arial"/>
                <w:sz w:val="20"/>
                <w:szCs w:val="20"/>
              </w:rPr>
              <w:t>Präsentation einzelner Arbeitsschritte</w:t>
            </w:r>
          </w:p>
        </w:tc>
      </w:tr>
    </w:tbl>
    <w:p w14:paraId="31C0108B" w14:textId="77777777" w:rsidR="007A2F50" w:rsidRDefault="007A2F50"/>
    <w:sectPr w:rsidR="007A2F50" w:rsidSect="004D3109">
      <w:headerReference w:type="default" r:id="rId7"/>
      <w:foot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492C5" w14:textId="77777777" w:rsidR="00B83F6B" w:rsidRDefault="00B83F6B">
      <w:pPr>
        <w:spacing w:after="0" w:line="240" w:lineRule="auto"/>
      </w:pPr>
      <w:r>
        <w:separator/>
      </w:r>
    </w:p>
  </w:endnote>
  <w:endnote w:type="continuationSeparator" w:id="0">
    <w:p w14:paraId="4B453560" w14:textId="77777777" w:rsidR="00B83F6B" w:rsidRDefault="00B83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9057"/>
      <w:docPartObj>
        <w:docPartGallery w:val="Page Numbers (Bottom of Page)"/>
        <w:docPartUnique/>
      </w:docPartObj>
    </w:sdtPr>
    <w:sdtEndPr/>
    <w:sdtContent>
      <w:p w14:paraId="69346FA7" w14:textId="28E47780" w:rsidR="00B83F6B" w:rsidRPr="0074781E" w:rsidRDefault="0074781E" w:rsidP="0074781E">
        <w:pPr>
          <w:pStyle w:val="Fuzeile"/>
          <w:tabs>
            <w:tab w:val="clear" w:pos="4536"/>
            <w:tab w:val="clear" w:pos="9072"/>
            <w:tab w:val="center" w:pos="7088"/>
            <w:tab w:val="right" w:pos="14459"/>
          </w:tabs>
        </w:pPr>
        <w:r>
          <w:rPr>
            <w:rFonts w:ascii="Arial" w:hAnsi="Arial" w:cs="Arial"/>
            <w:sz w:val="20"/>
            <w:szCs w:val="20"/>
          </w:rPr>
          <w:t>Version: 25. Januar 2018</w:t>
        </w:r>
        <w:r>
          <w:rPr>
            <w:rFonts w:ascii="Arial" w:hAnsi="Arial" w:cs="Arial"/>
            <w:sz w:val="20"/>
            <w:szCs w:val="20"/>
          </w:rPr>
          <w:tab/>
          <w:t>Nachsorge Hybridprothese</w:t>
        </w:r>
        <w:r>
          <w:rPr>
            <w:rFonts w:ascii="Arial" w:hAnsi="Arial" w:cs="Arial"/>
            <w:sz w:val="20"/>
            <w:szCs w:val="20"/>
          </w:rPr>
          <w:tab/>
        </w:r>
        <w:r w:rsidRPr="00E5107E">
          <w:rPr>
            <w:rFonts w:ascii="Arial" w:hAnsi="Arial" w:cs="Arial"/>
            <w:sz w:val="18"/>
            <w:szCs w:val="18"/>
          </w:rPr>
          <w:fldChar w:fldCharType="begin"/>
        </w:r>
        <w:r w:rsidRPr="00E5107E">
          <w:rPr>
            <w:rFonts w:ascii="Arial" w:hAnsi="Arial" w:cs="Arial"/>
            <w:sz w:val="18"/>
            <w:szCs w:val="18"/>
          </w:rPr>
          <w:instrText>PAGE   \* MERGEFORMAT</w:instrText>
        </w:r>
        <w:r w:rsidRPr="00E5107E">
          <w:rPr>
            <w:rFonts w:ascii="Arial" w:hAnsi="Arial" w:cs="Arial"/>
            <w:sz w:val="18"/>
            <w:szCs w:val="18"/>
          </w:rPr>
          <w:fldChar w:fldCharType="separate"/>
        </w:r>
        <w:r w:rsidR="00D02C19" w:rsidRPr="00D02C19">
          <w:rPr>
            <w:rFonts w:ascii="Arial" w:hAnsi="Arial" w:cs="Arial"/>
            <w:noProof/>
            <w:sz w:val="18"/>
            <w:szCs w:val="18"/>
            <w:lang w:val="de-DE"/>
          </w:rPr>
          <w:t>1</w:t>
        </w:r>
        <w:r w:rsidRPr="00E5107E">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779D7" w14:textId="77777777" w:rsidR="00B83F6B" w:rsidRDefault="00B83F6B">
      <w:pPr>
        <w:spacing w:after="0" w:line="240" w:lineRule="auto"/>
      </w:pPr>
      <w:r>
        <w:separator/>
      </w:r>
    </w:p>
  </w:footnote>
  <w:footnote w:type="continuationSeparator" w:id="0">
    <w:p w14:paraId="1DE56AF6" w14:textId="77777777" w:rsidR="00B83F6B" w:rsidRDefault="00B83F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88D00" w14:textId="5FCA4692" w:rsidR="003970B7" w:rsidRDefault="003970B7">
    <w:pPr>
      <w:pStyle w:val="Kopfzeile"/>
    </w:pPr>
    <w:r>
      <w:rPr>
        <w:noProof/>
        <w:lang w:eastAsia="de-CH"/>
      </w:rPr>
      <w:drawing>
        <wp:inline distT="0" distB="0" distL="0" distR="0" wp14:anchorId="2117C09B" wp14:editId="2744BDD2">
          <wp:extent cx="1060704" cy="410478"/>
          <wp:effectExtent l="0" t="0" r="635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 RZ logo vzls neu01.jpg"/>
                  <pic:cNvPicPr/>
                </pic:nvPicPr>
                <pic:blipFill>
                  <a:blip r:embed="rId1">
                    <a:extLst>
                      <a:ext uri="{28A0092B-C50C-407E-A947-70E740481C1C}">
                        <a14:useLocalDpi xmlns:a14="http://schemas.microsoft.com/office/drawing/2010/main" val="0"/>
                      </a:ext>
                    </a:extLst>
                  </a:blip>
                  <a:stretch>
                    <a:fillRect/>
                  </a:stretch>
                </pic:blipFill>
                <pic:spPr>
                  <a:xfrm>
                    <a:off x="0" y="0"/>
                    <a:ext cx="1066912" cy="412881"/>
                  </a:xfrm>
                  <a:prstGeom prst="rect">
                    <a:avLst/>
                  </a:prstGeom>
                </pic:spPr>
              </pic:pic>
            </a:graphicData>
          </a:graphic>
        </wp:inline>
      </w:drawing>
    </w:r>
  </w:p>
  <w:p w14:paraId="6E022953" w14:textId="77777777" w:rsidR="003970B7" w:rsidRDefault="003970B7">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FE0BB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4964FBD"/>
    <w:multiLevelType w:val="hybridMultilevel"/>
    <w:tmpl w:val="929CD1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66E25ED"/>
    <w:multiLevelType w:val="hybridMultilevel"/>
    <w:tmpl w:val="4440A34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48F46F7D"/>
    <w:multiLevelType w:val="hybridMultilevel"/>
    <w:tmpl w:val="B3844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447122"/>
    <w:multiLevelType w:val="hybridMultilevel"/>
    <w:tmpl w:val="E5C66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B4C0E65"/>
    <w:multiLevelType w:val="hybridMultilevel"/>
    <w:tmpl w:val="BDD64E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6EF"/>
    <w:rsid w:val="00093746"/>
    <w:rsid w:val="00123ACB"/>
    <w:rsid w:val="001B350F"/>
    <w:rsid w:val="00260696"/>
    <w:rsid w:val="002A2AE8"/>
    <w:rsid w:val="003970B7"/>
    <w:rsid w:val="003C5FC1"/>
    <w:rsid w:val="003F4759"/>
    <w:rsid w:val="003F5526"/>
    <w:rsid w:val="004113D3"/>
    <w:rsid w:val="00412941"/>
    <w:rsid w:val="00415C4F"/>
    <w:rsid w:val="004C667B"/>
    <w:rsid w:val="004D3109"/>
    <w:rsid w:val="005226EF"/>
    <w:rsid w:val="00536592"/>
    <w:rsid w:val="005465B2"/>
    <w:rsid w:val="00553769"/>
    <w:rsid w:val="00580152"/>
    <w:rsid w:val="005E2BDC"/>
    <w:rsid w:val="005F2A53"/>
    <w:rsid w:val="005F2FF9"/>
    <w:rsid w:val="00612C47"/>
    <w:rsid w:val="0070714A"/>
    <w:rsid w:val="00733D0A"/>
    <w:rsid w:val="0074781E"/>
    <w:rsid w:val="00766136"/>
    <w:rsid w:val="0077434C"/>
    <w:rsid w:val="007A2F50"/>
    <w:rsid w:val="007B264A"/>
    <w:rsid w:val="007D7555"/>
    <w:rsid w:val="008A3698"/>
    <w:rsid w:val="008A7ABE"/>
    <w:rsid w:val="008D3664"/>
    <w:rsid w:val="008E47EA"/>
    <w:rsid w:val="00902B4D"/>
    <w:rsid w:val="009254A0"/>
    <w:rsid w:val="00925BC0"/>
    <w:rsid w:val="009A153C"/>
    <w:rsid w:val="009A7416"/>
    <w:rsid w:val="00A017F7"/>
    <w:rsid w:val="00A15905"/>
    <w:rsid w:val="00A323F1"/>
    <w:rsid w:val="00A558EF"/>
    <w:rsid w:val="00AB3716"/>
    <w:rsid w:val="00AE76BF"/>
    <w:rsid w:val="00B0478A"/>
    <w:rsid w:val="00B43E99"/>
    <w:rsid w:val="00B667B6"/>
    <w:rsid w:val="00B75B06"/>
    <w:rsid w:val="00B83F6B"/>
    <w:rsid w:val="00B93629"/>
    <w:rsid w:val="00BB79EA"/>
    <w:rsid w:val="00BD447C"/>
    <w:rsid w:val="00BD5F57"/>
    <w:rsid w:val="00C20345"/>
    <w:rsid w:val="00C75E21"/>
    <w:rsid w:val="00CC5356"/>
    <w:rsid w:val="00D02C19"/>
    <w:rsid w:val="00D32D9D"/>
    <w:rsid w:val="00DD4B92"/>
    <w:rsid w:val="00E1310D"/>
    <w:rsid w:val="00E37254"/>
    <w:rsid w:val="00E75F88"/>
    <w:rsid w:val="00EB4AF4"/>
    <w:rsid w:val="00EC0389"/>
    <w:rsid w:val="00F017E9"/>
    <w:rsid w:val="00F245FA"/>
    <w:rsid w:val="00F640A4"/>
    <w:rsid w:val="00F8161A"/>
    <w:rsid w:val="00F96895"/>
    <w:rsid w:val="00FE12F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80AC826"/>
  <w15:docId w15:val="{9B1CF72E-64C6-4ACF-AE17-3BF045D1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40A4"/>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64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640A4"/>
    <w:pPr>
      <w:ind w:left="720"/>
      <w:contextualSpacing/>
    </w:pPr>
  </w:style>
  <w:style w:type="paragraph" w:styleId="Kopfzeile">
    <w:name w:val="header"/>
    <w:basedOn w:val="Standard"/>
    <w:link w:val="KopfzeileZchn"/>
    <w:uiPriority w:val="99"/>
    <w:unhideWhenUsed/>
    <w:rsid w:val="00F640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40A4"/>
  </w:style>
  <w:style w:type="paragraph" w:styleId="Fuzeile">
    <w:name w:val="footer"/>
    <w:basedOn w:val="Standard"/>
    <w:link w:val="FuzeileZchn"/>
    <w:uiPriority w:val="99"/>
    <w:unhideWhenUsed/>
    <w:rsid w:val="00F640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40A4"/>
  </w:style>
  <w:style w:type="character" w:styleId="Kommentarzeichen">
    <w:name w:val="annotation reference"/>
    <w:basedOn w:val="Absatz-Standardschriftart"/>
    <w:uiPriority w:val="99"/>
    <w:semiHidden/>
    <w:unhideWhenUsed/>
    <w:rsid w:val="00A15905"/>
    <w:rPr>
      <w:sz w:val="16"/>
      <w:szCs w:val="16"/>
    </w:rPr>
  </w:style>
  <w:style w:type="paragraph" w:styleId="Kommentartext">
    <w:name w:val="annotation text"/>
    <w:basedOn w:val="Standard"/>
    <w:link w:val="KommentartextZchn"/>
    <w:uiPriority w:val="99"/>
    <w:semiHidden/>
    <w:unhideWhenUsed/>
    <w:rsid w:val="00A159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15905"/>
    <w:rPr>
      <w:sz w:val="20"/>
      <w:szCs w:val="20"/>
    </w:rPr>
  </w:style>
  <w:style w:type="paragraph" w:styleId="Sprechblasentext">
    <w:name w:val="Balloon Text"/>
    <w:basedOn w:val="Standard"/>
    <w:link w:val="SprechblasentextZchn"/>
    <w:uiPriority w:val="99"/>
    <w:semiHidden/>
    <w:unhideWhenUsed/>
    <w:rsid w:val="00A1590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159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Urs-Peter Reber</dc:creator>
  <cp:keywords/>
  <dc:description/>
  <cp:lastModifiedBy>Corinne Betschart Advokatur</cp:lastModifiedBy>
  <cp:revision>45</cp:revision>
  <cp:lastPrinted>2017-12-11T06:53:00Z</cp:lastPrinted>
  <dcterms:created xsi:type="dcterms:W3CDTF">2017-08-14T13:28:00Z</dcterms:created>
  <dcterms:modified xsi:type="dcterms:W3CDTF">2018-02-08T10:56:00Z</dcterms:modified>
</cp:coreProperties>
</file>